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jc w:val="center"/>
        <w:rPr/>
      </w:pPr>
      <w:bookmarkStart w:colFirst="0" w:colLast="0" w:name="_w3p4jk7u87dr" w:id="0"/>
      <w:bookmarkEnd w:id="0"/>
      <w:r w:rsidDel="00000000" w:rsidR="00000000" w:rsidRPr="00000000">
        <w:rPr>
          <w:rtl w:val="0"/>
        </w:rPr>
        <w:t xml:space="preserve">Oportunidade para Professor Conteudista - Matemática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Desenvolvimento de Recursos Educacionais Digitais para Alunos do Ensino Médio - Convênio MEC/CIn/UFPE. 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hd w:fill="ffffff" w:val="clear"/>
        <w:spacing w:after="200" w:before="20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Planejar, elaborar e executar as atividades pedagógicas voltadas ao Ensino Médio, com foco em produção de tecnologias educacionais e de acordo com a </w:t>
      </w:r>
      <w:r w:rsidDel="00000000" w:rsidR="00000000" w:rsidRPr="00000000">
        <w:rPr>
          <w:sz w:val="24"/>
          <w:szCs w:val="24"/>
          <w:rtl w:val="0"/>
        </w:rPr>
        <w:t xml:space="preserve">BNCC do Ensino Médio</w:t>
      </w:r>
      <w:r w:rsidDel="00000000" w:rsidR="00000000" w:rsidRPr="00000000">
        <w:rPr>
          <w:sz w:val="24"/>
          <w:szCs w:val="24"/>
          <w:rtl w:val="0"/>
        </w:rPr>
        <w:t xml:space="preserve">. Realizar pesquisas científicas de paradigma qualitativa e quantitativo  relacionadas à aprendizagem de conceitos específicos.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facilidade em trabalhar em equipe multidisciplinar;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excelente habilidade de diálogo, comunicação verbal e escrita;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habilidade para assumir responsabilidade em um time de produção, lidando com múltiplos cronogramas, gerenciando arquivos e cumprindo deadlines;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Facilidade para aprendizagem;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Criativo, proativo, organizado, dinâmico e responsável;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Habilidades para planejar e realizar pesquisas científicas de paradigma qualitativa e quantitativo relacionadas à aprendizagem de conceitos específicos.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Principais Responsabilidades: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Realizar busca, seleção e avaliação de recursos educacionais digitais (benchmarking) relacionados à aprendizagem de conceitos específicos;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Planejar e produzir roteiros e orientações para criação de conteúdos para recursos educacionais digitais;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Acompanhar o desenvolvimento de recursos educacionais digitais;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Planejar e realizar pesquisas científicas de paradigma qualitativa e quantitativo relacionadas à aprendizagem de conceitos específicos e publicar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Formação Acadêmica: </w:t>
      </w:r>
      <w:r w:rsidDel="00000000" w:rsidR="00000000" w:rsidRPr="00000000">
        <w:rPr>
          <w:sz w:val="24"/>
          <w:szCs w:val="24"/>
          <w:rtl w:val="0"/>
        </w:rPr>
        <w:t xml:space="preserve">Ser aluno(a) de Pós-Graduação da 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Carga horária e Regime de contratação: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horas semanais (presencial-flexíveis);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Bolsa de inovação no valor de R$2.000,00/mês (dois mil reais);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Duração de até 22 meses. 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</w:t>
      </w:r>
      <w:r w:rsidDel="00000000" w:rsidR="00000000" w:rsidRPr="00000000">
        <w:rPr>
          <w:sz w:val="24"/>
          <w:szCs w:val="24"/>
          <w:rtl w:val="0"/>
        </w:rPr>
        <w:t xml:space="preserve">: Campus UFPE (CDU).</w:t>
      </w:r>
    </w:p>
    <w:p w:rsidR="00000000" w:rsidDel="00000000" w:rsidP="00000000" w:rsidRDefault="00000000" w:rsidRPr="00000000" w14:paraId="00000019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Experiência comprovada: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200" w:before="20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experiência profissional em escola do Ensino Médio como Professor de Matemática ou Educador Matemático.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Conhecimentos diferenciais: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Produção e/ou avaliação de jogos digitais;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conhecimento sobre a Base Nacional Comum Curricular (BNCC) do Ensino Médio;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Conhecimentos com o Google Drive, Apresentação, Docs e Planilhas.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interessados devem enviar CV e Portfólio para o e-mail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lmq@cin.ufpe.br</w:t>
        </w:r>
      </w:hyperlink>
      <w:r w:rsidDel="00000000" w:rsidR="00000000" w:rsidRPr="00000000">
        <w:rPr>
          <w:sz w:val="24"/>
          <w:szCs w:val="24"/>
          <w:rtl w:val="0"/>
        </w:rPr>
        <w:t xml:space="preserve"> com o assunto &lt;Oportunidade Professor de Matemática&gt;, até 20/01/2020.</w:t>
      </w:r>
      <w:r w:rsidDel="00000000" w:rsidR="00000000" w:rsidRPr="00000000">
        <w:rPr>
          <w:rtl w:val="0"/>
        </w:rPr>
      </w:r>
    </w:p>
    <w:sectPr>
      <w:pgSz w:h="16834" w:w="11909"/>
      <w:pgMar w:bottom="682.9133858267733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mq@cin.uf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