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23" w:rsidRDefault="006F3723" w:rsidP="006F3723">
      <w:pPr>
        <w:pStyle w:val="CapaCabealho"/>
        <w:outlineLvl w:val="0"/>
        <w:rPr>
          <w:rFonts w:ascii="Arial" w:hAnsi="Arial" w:cs="Arial"/>
          <w:b/>
          <w:smallCaps w:val="0"/>
          <w:sz w:val="28"/>
        </w:rPr>
      </w:pPr>
      <w:bookmarkStart w:id="0" w:name="_Toc347000902"/>
      <w:r w:rsidRPr="00741914">
        <w:rPr>
          <w:rFonts w:ascii="Arial" w:hAnsi="Arial" w:cs="Arial"/>
          <w:b/>
          <w:smallCaps w:val="0"/>
          <w:sz w:val="28"/>
        </w:rPr>
        <w:t>Graduação em Engenharia da Computação</w:t>
      </w:r>
      <w:bookmarkEnd w:id="0"/>
    </w:p>
    <w:p w:rsidR="006F3723" w:rsidRDefault="006F3723" w:rsidP="006F3723">
      <w:pPr>
        <w:pStyle w:val="CapaCabealho"/>
        <w:outlineLvl w:val="0"/>
        <w:rPr>
          <w:rFonts w:ascii="Arial" w:hAnsi="Arial" w:cs="Arial"/>
          <w:b/>
          <w:smallCaps w:val="0"/>
          <w:sz w:val="28"/>
        </w:rPr>
      </w:pPr>
      <w:bookmarkStart w:id="1" w:name="_Toc347000903"/>
      <w:r w:rsidRPr="00741914">
        <w:rPr>
          <w:rFonts w:ascii="Arial" w:hAnsi="Arial" w:cs="Arial"/>
          <w:b/>
          <w:smallCaps w:val="0"/>
          <w:sz w:val="28"/>
        </w:rPr>
        <w:t>Centro de Informática</w:t>
      </w:r>
      <w:bookmarkEnd w:id="1"/>
    </w:p>
    <w:p w:rsidR="006F3723" w:rsidRPr="00741914" w:rsidRDefault="006F3723" w:rsidP="006F3723">
      <w:pPr>
        <w:pStyle w:val="CapaCabealho"/>
        <w:outlineLvl w:val="0"/>
        <w:rPr>
          <w:rFonts w:ascii="Arial" w:hAnsi="Arial" w:cs="Arial"/>
          <w:b/>
          <w:smallCaps w:val="0"/>
          <w:sz w:val="28"/>
        </w:rPr>
      </w:pPr>
      <w:bookmarkStart w:id="2" w:name="_Toc347000904"/>
      <w:r w:rsidRPr="00741914">
        <w:rPr>
          <w:rFonts w:ascii="Arial" w:hAnsi="Arial" w:cs="Arial"/>
          <w:b/>
          <w:smallCaps w:val="0"/>
          <w:sz w:val="28"/>
        </w:rPr>
        <w:t>2012.2</w:t>
      </w:r>
      <w:bookmarkEnd w:id="2"/>
    </w:p>
    <w:p w:rsidR="006F3723" w:rsidRDefault="006F3723" w:rsidP="006F3723">
      <w:pPr>
        <w:pStyle w:val="CapaCabealho"/>
        <w:outlineLvl w:val="0"/>
        <w:rPr>
          <w:rFonts w:ascii="Verdana" w:hAnsi="Verdana"/>
          <w:smallCaps w:val="0"/>
          <w:sz w:val="28"/>
        </w:rPr>
      </w:pPr>
    </w:p>
    <w:p w:rsidR="006F3723" w:rsidRDefault="006F3723" w:rsidP="006F3723">
      <w:pPr>
        <w:pStyle w:val="CapaCabealho"/>
        <w:outlineLvl w:val="0"/>
        <w:rPr>
          <w:rFonts w:ascii="Verdana" w:hAnsi="Verdana"/>
          <w:smallCaps w:val="0"/>
          <w:sz w:val="28"/>
        </w:rPr>
      </w:pPr>
      <w:bookmarkStart w:id="3" w:name="_Toc347000905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91440</wp:posOffset>
            </wp:positionV>
            <wp:extent cx="2495550" cy="9715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</w:p>
    <w:p w:rsidR="006F3723" w:rsidRDefault="006F3723" w:rsidP="006F3723">
      <w:pPr>
        <w:pStyle w:val="CapaCabealho"/>
        <w:outlineLvl w:val="0"/>
        <w:rPr>
          <w:rFonts w:ascii="Verdana" w:hAnsi="Verdana"/>
          <w:smallCaps w:val="0"/>
          <w:sz w:val="28"/>
        </w:rPr>
      </w:pPr>
    </w:p>
    <w:p w:rsidR="006F3723" w:rsidRDefault="006F3723" w:rsidP="006F3723">
      <w:pPr>
        <w:pStyle w:val="CapaCabealho"/>
        <w:outlineLvl w:val="0"/>
        <w:rPr>
          <w:rFonts w:ascii="Verdana" w:hAnsi="Verdana"/>
          <w:smallCaps w:val="0"/>
          <w:sz w:val="28"/>
        </w:rPr>
      </w:pPr>
    </w:p>
    <w:p w:rsidR="006F3723" w:rsidRDefault="006F3723" w:rsidP="006F3723">
      <w:pPr>
        <w:pStyle w:val="CapaCabealho"/>
        <w:outlineLvl w:val="0"/>
        <w:rPr>
          <w:rFonts w:ascii="Verdana" w:hAnsi="Verdana"/>
          <w:smallCaps w:val="0"/>
          <w:sz w:val="28"/>
        </w:rPr>
      </w:pPr>
    </w:p>
    <w:p w:rsidR="006F3723" w:rsidRDefault="006F3723" w:rsidP="006F3723">
      <w:pPr>
        <w:pStyle w:val="CapaCabealho"/>
        <w:outlineLvl w:val="0"/>
        <w:rPr>
          <w:rFonts w:ascii="Verdana" w:hAnsi="Verdana"/>
          <w:smallCaps w:val="0"/>
          <w:sz w:val="28"/>
        </w:rPr>
      </w:pPr>
    </w:p>
    <w:p w:rsidR="006F3723" w:rsidRDefault="006F3723" w:rsidP="006F3723">
      <w:pPr>
        <w:pStyle w:val="CapaCabealho"/>
        <w:outlineLvl w:val="0"/>
        <w:rPr>
          <w:rFonts w:ascii="Verdana" w:hAnsi="Verdana"/>
          <w:smallCaps w:val="0"/>
          <w:sz w:val="28"/>
        </w:rPr>
      </w:pPr>
    </w:p>
    <w:p w:rsidR="006F3723" w:rsidRDefault="00624869" w:rsidP="006F3723">
      <w:pPr>
        <w:rPr>
          <w:rFonts w:ascii="Arial" w:hAnsi="Arial"/>
        </w:rPr>
      </w:pPr>
      <w:r>
        <w:rPr>
          <w:rFonts w:ascii="Arial" w:hAnsi="Arial"/>
        </w:rPr>
        <w:pict>
          <v:group id="_x0000_s1026" style="position:absolute;margin-left:51.75pt;margin-top:10.4pt;width:333.75pt;height:328.8pt;z-index:-251655168" coordorigin="1" coordsize="19998,20000" o:allowincell="f">
            <v:shape id="_x0000_s1027" style="position:absolute;left:851;width:7323;height:4179" coordsize="20000,20000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<v:stroke startarrowwidth="narrow" startarrowlength="short" endarrowwidth="narrow" endarrowlength="short"/>
              <v:path arrowok="t"/>
            </v:shape>
            <v:shape id="_x0000_s1028" style="position:absolute;left:441;top:4510;width:4389;height:1210" coordsize="20000,20000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<v:stroke startarrowwidth="narrow" startarrowlength="short" endarrowwidth="narrow" endarrowlength="short"/>
              <v:path arrowok="t"/>
            </v:shape>
            <v:shape id="_x0000_s1029" style="position:absolute;left:4168;top:6615;width:1100;height:1362" coordsize="20000,20000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<v:stroke startarrowwidth="narrow" startarrowlength="short" endarrowwidth="narrow" endarrowlength="short"/>
              <v:path arrowok="t"/>
            </v:shape>
            <v:shape id="_x0000_s1030" style="position:absolute;left:1;top:6527;width:2019;height:1599" coordsize="20000,20000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<v:stroke startarrowwidth="narrow" startarrowlength="short" endarrowwidth="narrow" endarrowlength="short"/>
              <v:path arrowok="t"/>
            </v:shape>
            <v:shape id="_x0000_s1031" style="position:absolute;left:151;top:8722;width:1791;height:1210" coordsize="20000,20000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<v:stroke startarrowwidth="narrow" startarrowlength="short" endarrowwidth="narrow" endarrowlength="short"/>
              <v:path arrowok="t"/>
            </v:shape>
            <v:shape id="_x0000_s1032" style="position:absolute;left:6772;top:6362;width:3607;height:1188" coordsize="20000,20000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<v:stroke startarrowwidth="narrow" startarrowlength="short" endarrowwidth="narrow" endarrowlength="short"/>
              <v:path arrowok="t"/>
            </v:shape>
            <v:shape id="_x0000_s1033" style="position:absolute;left:322;top:14459;width:8535;height:5152" coordsize="20000,20000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<v:stroke startarrowwidth="narrow" startarrowlength="short" endarrowwidth="narrow" endarrowlength="short"/>
              <v:path arrowok="t"/>
            </v:shape>
            <v:shape id="_x0000_s1034" style="position:absolute;left:4180;top:8669;width:2661;height:5135" coordsize="20000,20000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<v:stroke startarrowwidth="narrow" startarrowlength="short" endarrowwidth="narrow" endarrowlength="short"/>
              <v:path arrowok="t"/>
            </v:shape>
            <v:shape id="_x0000_s1035" style="position:absolute;left:1619;top:6138;width:1839;height:10226" coordsize="20000,20000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<v:stroke startarrowwidth="narrow" startarrowlength="short" endarrowwidth="narrow" endarrowlength="short"/>
              <v:path arrowok="t"/>
            </v:shape>
            <v:shape id="_x0000_s1036" style="position:absolute;left:4186;top:4523;width:15813;height:15477" coordsize="20000,20000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<v:stroke startarrowwidth="narrow" startarrowlength="short" endarrowwidth="narrow" endarrowlength="short"/>
              <v:path arrowok="t"/>
            </v:shape>
            <v:shape id="_x0000_s1037" style="position:absolute;left:11350;top:4929;width:1057;height:463" coordsize="20000,20000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<v:stroke startarrowwidth="narrow" startarrowlength="short" endarrowwidth="narrow" endarrowlength="short"/>
              <v:path arrowok="t"/>
            </v:shape>
            <v:shape id="_x0000_s1038" style="position:absolute;left:17494;top:12827;width:770;height:1818" coordsize="20000,20000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<v:stroke startarrowwidth="narrow" startarrowlength="short" endarrowwidth="narrow" endarrowlength="short"/>
              <v:path arrowok="t"/>
            </v:shape>
          </v:group>
        </w:pict>
      </w:r>
    </w:p>
    <w:p w:rsidR="00DF5666" w:rsidRDefault="00DF5666" w:rsidP="006F3723">
      <w:pPr>
        <w:rPr>
          <w:rFonts w:ascii="Arial" w:hAnsi="Arial"/>
        </w:rPr>
      </w:pPr>
    </w:p>
    <w:p w:rsidR="006F3723" w:rsidRDefault="006F3723" w:rsidP="006F3723">
      <w:pPr>
        <w:contextualSpacing/>
        <w:jc w:val="center"/>
        <w:rPr>
          <w:rFonts w:ascii="Arial" w:hAnsi="Arial" w:cs="Arial"/>
          <w:b/>
          <w:sz w:val="32"/>
        </w:rPr>
      </w:pPr>
      <w:r w:rsidRPr="00A015C5">
        <w:rPr>
          <w:rFonts w:ascii="Arial" w:hAnsi="Arial" w:cs="Arial"/>
          <w:b/>
          <w:sz w:val="32"/>
        </w:rPr>
        <w:t xml:space="preserve">Um </w:t>
      </w:r>
      <w:r>
        <w:rPr>
          <w:rFonts w:ascii="Arial" w:hAnsi="Arial" w:cs="Arial"/>
          <w:b/>
          <w:sz w:val="32"/>
        </w:rPr>
        <w:t>Método para Detecção de Refrão em Sinais de Áudio Baseado na Extração de Características de Intensidade do Som</w:t>
      </w:r>
    </w:p>
    <w:p w:rsidR="006F3723" w:rsidRDefault="006F3723" w:rsidP="006F3723">
      <w:pPr>
        <w:contextualSpacing/>
        <w:jc w:val="center"/>
        <w:rPr>
          <w:rFonts w:ascii="Arial" w:hAnsi="Arial" w:cs="Arial"/>
          <w:b/>
          <w:sz w:val="28"/>
        </w:rPr>
      </w:pPr>
    </w:p>
    <w:p w:rsidR="006F3723" w:rsidRPr="00A015C5" w:rsidRDefault="006F3723" w:rsidP="006F3723">
      <w:pPr>
        <w:contextualSpacing/>
        <w:jc w:val="center"/>
        <w:rPr>
          <w:rFonts w:ascii="Arial" w:hAnsi="Arial" w:cs="Arial"/>
          <w:b/>
          <w:sz w:val="28"/>
        </w:rPr>
      </w:pPr>
    </w:p>
    <w:p w:rsidR="006F3723" w:rsidRPr="00FD064F" w:rsidRDefault="006F3723" w:rsidP="006F3723">
      <w:pPr>
        <w:jc w:val="center"/>
        <w:rPr>
          <w:rFonts w:ascii="Verdana" w:hAnsi="Verdana" w:cs="Utsaah"/>
        </w:rPr>
      </w:pPr>
      <w:r w:rsidRPr="00FD064F">
        <w:rPr>
          <w:rFonts w:ascii="Verdana" w:hAnsi="Verdana" w:cs="Utsaah"/>
          <w:sz w:val="28"/>
        </w:rPr>
        <w:t>Proposta de Trabalho de Graduação</w:t>
      </w:r>
    </w:p>
    <w:p w:rsidR="006F3723" w:rsidRDefault="006F3723" w:rsidP="006F3723">
      <w:pPr>
        <w:rPr>
          <w:rFonts w:ascii="Arial" w:hAnsi="Arial"/>
        </w:rPr>
      </w:pPr>
    </w:p>
    <w:p w:rsidR="006F3723" w:rsidRDefault="006F3723" w:rsidP="006F3723">
      <w:pPr>
        <w:rPr>
          <w:rFonts w:ascii="Arial" w:hAnsi="Arial"/>
        </w:rPr>
      </w:pPr>
    </w:p>
    <w:p w:rsidR="006F3723" w:rsidRDefault="006F3723" w:rsidP="006F3723">
      <w:pPr>
        <w:pStyle w:val="TextoNormal"/>
        <w:rPr>
          <w:rFonts w:ascii="Arial" w:hAnsi="Arial"/>
          <w:b/>
        </w:rPr>
      </w:pPr>
    </w:p>
    <w:p w:rsidR="006F3723" w:rsidRDefault="006F3723" w:rsidP="006F3723">
      <w:pPr>
        <w:pStyle w:val="TextoNormal"/>
        <w:rPr>
          <w:rFonts w:ascii="Arial" w:hAnsi="Arial"/>
          <w:b/>
        </w:rPr>
      </w:pPr>
    </w:p>
    <w:p w:rsidR="006F3723" w:rsidRDefault="006F3723" w:rsidP="006F3723">
      <w:pPr>
        <w:pStyle w:val="TextoNormal"/>
        <w:rPr>
          <w:rFonts w:ascii="Arial" w:hAnsi="Arial"/>
          <w:b/>
        </w:rPr>
      </w:pPr>
    </w:p>
    <w:p w:rsidR="006F3723" w:rsidRDefault="006F3723" w:rsidP="006F3723">
      <w:pPr>
        <w:pStyle w:val="TextoNormal"/>
        <w:rPr>
          <w:rFonts w:ascii="Arial" w:hAnsi="Arial"/>
          <w:b/>
        </w:rPr>
      </w:pPr>
    </w:p>
    <w:p w:rsidR="006F3723" w:rsidRDefault="006F3723" w:rsidP="006F3723">
      <w:pPr>
        <w:pStyle w:val="TextoNormal"/>
        <w:rPr>
          <w:rFonts w:ascii="Arial" w:hAnsi="Arial"/>
          <w:b/>
        </w:rPr>
      </w:pPr>
    </w:p>
    <w:p w:rsidR="006F3723" w:rsidRDefault="006F3723" w:rsidP="006F3723">
      <w:pPr>
        <w:pStyle w:val="TextoNormal"/>
        <w:rPr>
          <w:rFonts w:ascii="Arial" w:hAnsi="Arial"/>
          <w:b/>
        </w:rPr>
      </w:pPr>
    </w:p>
    <w:p w:rsidR="006F3723" w:rsidRDefault="006F3723" w:rsidP="006F3723">
      <w:pPr>
        <w:pStyle w:val="TextoNormal"/>
        <w:rPr>
          <w:rFonts w:ascii="Arial" w:hAnsi="Arial"/>
          <w:b/>
        </w:rPr>
      </w:pPr>
    </w:p>
    <w:p w:rsidR="006F3723" w:rsidRDefault="006F3723" w:rsidP="006F3723">
      <w:pPr>
        <w:pStyle w:val="TextoNormal"/>
        <w:jc w:val="center"/>
        <w:rPr>
          <w:rFonts w:ascii="Verdana" w:hAnsi="Verdana"/>
        </w:rPr>
      </w:pPr>
      <w:r>
        <w:rPr>
          <w:rFonts w:ascii="Verdana" w:hAnsi="Verdana"/>
          <w:b/>
        </w:rPr>
        <w:t xml:space="preserve">Discente: </w:t>
      </w:r>
      <w:r>
        <w:rPr>
          <w:rFonts w:ascii="Verdana" w:hAnsi="Verdana"/>
        </w:rPr>
        <w:t>Renato Celso Santos Rodrigues – rcsr@cin.ufpe.br</w:t>
      </w:r>
    </w:p>
    <w:p w:rsidR="006F3723" w:rsidRDefault="006F3723" w:rsidP="006F3723">
      <w:pPr>
        <w:pStyle w:val="TextoNormal"/>
        <w:jc w:val="center"/>
        <w:rPr>
          <w:rFonts w:ascii="Verdana" w:hAnsi="Verdana"/>
        </w:rPr>
      </w:pPr>
    </w:p>
    <w:p w:rsidR="006F3723" w:rsidRDefault="006F3723" w:rsidP="006F3723">
      <w:pPr>
        <w:pStyle w:val="TextoNormal"/>
        <w:jc w:val="center"/>
        <w:rPr>
          <w:rFonts w:ascii="Verdana" w:hAnsi="Verdana"/>
        </w:rPr>
      </w:pPr>
      <w:r>
        <w:rPr>
          <w:rFonts w:ascii="Verdana" w:hAnsi="Verdana"/>
          <w:b/>
        </w:rPr>
        <w:t>Orientador:</w:t>
      </w:r>
      <w:r>
        <w:rPr>
          <w:rFonts w:ascii="Verdana" w:hAnsi="Verdana"/>
        </w:rPr>
        <w:t xml:space="preserve"> Geber Lisboa Ramalho - glr@cin.ufpe.br</w:t>
      </w:r>
    </w:p>
    <w:p w:rsidR="006F3723" w:rsidRDefault="006F3723" w:rsidP="006F3723">
      <w:pPr>
        <w:jc w:val="center"/>
        <w:rPr>
          <w:rFonts w:ascii="Verdana" w:hAnsi="Verdana"/>
        </w:rPr>
      </w:pPr>
    </w:p>
    <w:p w:rsidR="006F3723" w:rsidRDefault="006F3723" w:rsidP="006F3723">
      <w:pPr>
        <w:jc w:val="center"/>
        <w:rPr>
          <w:rFonts w:ascii="Verdana" w:hAnsi="Verdana"/>
        </w:rPr>
      </w:pPr>
    </w:p>
    <w:p w:rsidR="006F3723" w:rsidRDefault="006F3723" w:rsidP="006F3723">
      <w:pPr>
        <w:jc w:val="center"/>
        <w:rPr>
          <w:rFonts w:ascii="Verdana" w:hAnsi="Verdana"/>
        </w:rPr>
      </w:pPr>
    </w:p>
    <w:p w:rsidR="006F3723" w:rsidRDefault="006F3723" w:rsidP="006F3723">
      <w:pPr>
        <w:jc w:val="center"/>
        <w:rPr>
          <w:rFonts w:ascii="Arial" w:hAnsi="Arial" w:cs="Arial"/>
        </w:rPr>
      </w:pPr>
      <w:r w:rsidRPr="00B05C7E">
        <w:rPr>
          <w:rFonts w:ascii="Arial" w:hAnsi="Arial" w:cs="Arial"/>
        </w:rPr>
        <w:t>Recife, Janeiro de 2013</w:t>
      </w:r>
    </w:p>
    <w:p w:rsidR="006F3723" w:rsidRDefault="006F3723" w:rsidP="006F3723">
      <w:pPr>
        <w:jc w:val="center"/>
        <w:rPr>
          <w:rFonts w:ascii="Arial" w:hAnsi="Arial" w:cs="Arial"/>
        </w:rPr>
      </w:pPr>
    </w:p>
    <w:p w:rsidR="006F3723" w:rsidRDefault="006F3723" w:rsidP="006F3723">
      <w:pPr>
        <w:jc w:val="center"/>
        <w:rPr>
          <w:rFonts w:ascii="Arial" w:hAnsi="Arial" w:cs="Arial"/>
        </w:rPr>
      </w:pPr>
    </w:p>
    <w:p w:rsidR="006F3723" w:rsidRPr="00B05C7E" w:rsidRDefault="006F3723" w:rsidP="006F3723">
      <w:pPr>
        <w:jc w:val="center"/>
        <w:rPr>
          <w:rFonts w:ascii="Arial" w:hAnsi="Arial" w:cs="Arial"/>
        </w:rPr>
      </w:pPr>
    </w:p>
    <w:bookmarkStart w:id="4" w:name="_Toc34700090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832324"/>
        <w:docPartObj>
          <w:docPartGallery w:val="Table of Contents"/>
          <w:docPartUnique/>
        </w:docPartObj>
      </w:sdtPr>
      <w:sdtEndPr>
        <w:rPr>
          <w:rFonts w:ascii="Arial" w:hAnsi="Arial" w:cs="Arial"/>
        </w:rPr>
      </w:sdtEndPr>
      <w:sdtContent>
        <w:p w:rsidR="004C4D35" w:rsidRDefault="004C4D35" w:rsidP="004C4D35">
          <w:pPr>
            <w:pStyle w:val="Ttulo1"/>
            <w:pBdr>
              <w:bottom w:val="single" w:sz="4" w:space="1" w:color="auto"/>
            </w:pBdr>
            <w:rPr>
              <w:rFonts w:ascii="Verdana" w:hAnsi="Verdana"/>
              <w:b w:val="0"/>
            </w:rPr>
          </w:pPr>
          <w:r>
            <w:rPr>
              <w:rFonts w:ascii="Verdana" w:hAnsi="Verdana"/>
              <w:b w:val="0"/>
            </w:rPr>
            <w:t>Sumário</w:t>
          </w:r>
          <w:bookmarkEnd w:id="4"/>
        </w:p>
        <w:p w:rsidR="00EA0236" w:rsidRPr="00E41DEC" w:rsidRDefault="00EA0236" w:rsidP="00EA0236">
          <w:pPr>
            <w:rPr>
              <w:rFonts w:ascii="Arial" w:hAnsi="Arial" w:cs="Arial"/>
            </w:rPr>
          </w:pPr>
        </w:p>
        <w:p w:rsidR="00EC2611" w:rsidRDefault="00624869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E41DEC">
            <w:rPr>
              <w:rFonts w:ascii="Arial" w:hAnsi="Arial" w:cs="Arial"/>
            </w:rPr>
            <w:fldChar w:fldCharType="begin"/>
          </w:r>
          <w:r w:rsidR="003F714F" w:rsidRPr="00E41DEC">
            <w:rPr>
              <w:rFonts w:ascii="Arial" w:hAnsi="Arial" w:cs="Arial"/>
            </w:rPr>
            <w:instrText xml:space="preserve"> TOC \o "1-3" \h \z \u </w:instrText>
          </w:r>
          <w:r w:rsidRPr="00E41DEC">
            <w:rPr>
              <w:rFonts w:ascii="Arial" w:hAnsi="Arial" w:cs="Arial"/>
            </w:rPr>
            <w:fldChar w:fldCharType="separate"/>
          </w:r>
          <w:hyperlink w:anchor="_Toc347000907" w:history="1">
            <w:r w:rsidR="00EC2611" w:rsidRPr="00AD2FA7">
              <w:rPr>
                <w:rStyle w:val="Hyperlink"/>
                <w:rFonts w:ascii="Verdana" w:hAnsi="Verdana"/>
                <w:noProof/>
              </w:rPr>
              <w:t>Contexto</w:t>
            </w:r>
            <w:r w:rsidR="00EC26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611">
              <w:rPr>
                <w:noProof/>
                <w:webHidden/>
              </w:rPr>
              <w:instrText xml:space="preserve"> PAGEREF _Toc347000907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63F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611" w:rsidRDefault="00624869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000908" w:history="1">
            <w:r w:rsidR="00EC2611" w:rsidRPr="00AD2FA7">
              <w:rPr>
                <w:rStyle w:val="Hyperlink"/>
                <w:rFonts w:ascii="Verdana" w:hAnsi="Verdana"/>
                <w:noProof/>
              </w:rPr>
              <w:t>Objetivo</w:t>
            </w:r>
            <w:r w:rsidR="00EC26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611">
              <w:rPr>
                <w:noProof/>
                <w:webHidden/>
              </w:rPr>
              <w:instrText xml:space="preserve"> PAGEREF _Toc347000908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63F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611" w:rsidRDefault="00624869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000909" w:history="1">
            <w:r w:rsidR="00EC2611" w:rsidRPr="00AD2FA7">
              <w:rPr>
                <w:rStyle w:val="Hyperlink"/>
                <w:rFonts w:ascii="Verdana" w:hAnsi="Verdana"/>
                <w:noProof/>
              </w:rPr>
              <w:t>Cronograma</w:t>
            </w:r>
            <w:r w:rsidR="00EC26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611">
              <w:rPr>
                <w:noProof/>
                <w:webHidden/>
              </w:rPr>
              <w:instrText xml:space="preserve"> PAGEREF _Toc347000909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63F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611" w:rsidRDefault="00624869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000910" w:history="1">
            <w:r w:rsidR="00EC2611" w:rsidRPr="00AD2FA7">
              <w:rPr>
                <w:rStyle w:val="Hyperlink"/>
                <w:rFonts w:ascii="Verdana" w:hAnsi="Verdana"/>
                <w:noProof/>
              </w:rPr>
              <w:t>Referências</w:t>
            </w:r>
            <w:r w:rsidR="00EC26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611">
              <w:rPr>
                <w:noProof/>
                <w:webHidden/>
              </w:rPr>
              <w:instrText xml:space="preserve"> PAGEREF _Toc347000910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63F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611" w:rsidRDefault="00624869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000911" w:history="1">
            <w:r w:rsidR="00EC2611" w:rsidRPr="00AD2FA7">
              <w:rPr>
                <w:rStyle w:val="Hyperlink"/>
                <w:rFonts w:ascii="Verdana" w:hAnsi="Verdana"/>
                <w:noProof/>
              </w:rPr>
              <w:t>Possíveis Avaliadores</w:t>
            </w:r>
            <w:r w:rsidR="00EC26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611">
              <w:rPr>
                <w:noProof/>
                <w:webHidden/>
              </w:rPr>
              <w:instrText xml:space="preserve"> PAGEREF _Toc347000911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63F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611" w:rsidRDefault="00624869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000912" w:history="1">
            <w:r w:rsidR="00EC2611" w:rsidRPr="00AD2FA7">
              <w:rPr>
                <w:rStyle w:val="Hyperlink"/>
                <w:rFonts w:ascii="Verdana" w:hAnsi="Verdana"/>
                <w:noProof/>
              </w:rPr>
              <w:t>Assinaturas</w:t>
            </w:r>
            <w:r w:rsidR="00EC26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611">
              <w:rPr>
                <w:noProof/>
                <w:webHidden/>
              </w:rPr>
              <w:instrText xml:space="preserve"> PAGEREF _Toc347000912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63F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714F" w:rsidRDefault="00624869">
          <w:r w:rsidRPr="00E41DEC">
            <w:rPr>
              <w:rFonts w:ascii="Arial" w:hAnsi="Arial" w:cs="Arial"/>
            </w:rPr>
            <w:fldChar w:fldCharType="end"/>
          </w:r>
        </w:p>
      </w:sdtContent>
    </w:sdt>
    <w:p w:rsidR="008467A0" w:rsidRPr="00005DB6" w:rsidRDefault="008467A0" w:rsidP="003F714F">
      <w:pPr>
        <w:tabs>
          <w:tab w:val="left" w:pos="8364"/>
        </w:tabs>
        <w:ind w:right="140"/>
        <w:rPr>
          <w:sz w:val="24"/>
          <w:szCs w:val="24"/>
        </w:rPr>
      </w:pPr>
      <w:r>
        <w:rPr>
          <w:highlight w:val="lightGray"/>
        </w:rPr>
        <w:br w:type="page"/>
      </w:r>
    </w:p>
    <w:p w:rsidR="00F107D8" w:rsidRDefault="00F107D8" w:rsidP="00F107D8">
      <w:pPr>
        <w:pStyle w:val="Ttulo1"/>
        <w:pBdr>
          <w:bottom w:val="single" w:sz="4" w:space="1" w:color="auto"/>
        </w:pBdr>
        <w:rPr>
          <w:rFonts w:ascii="Verdana" w:hAnsi="Verdana"/>
          <w:b w:val="0"/>
        </w:rPr>
      </w:pPr>
      <w:bookmarkStart w:id="5" w:name="_Toc347000907"/>
      <w:r>
        <w:rPr>
          <w:rFonts w:ascii="Verdana" w:hAnsi="Verdana"/>
          <w:b w:val="0"/>
        </w:rPr>
        <w:lastRenderedPageBreak/>
        <w:t>C</w:t>
      </w:r>
      <w:r w:rsidR="008B7C13">
        <w:rPr>
          <w:rFonts w:ascii="Verdana" w:hAnsi="Verdana"/>
          <w:b w:val="0"/>
        </w:rPr>
        <w:t>ontexto</w:t>
      </w:r>
      <w:bookmarkEnd w:id="5"/>
    </w:p>
    <w:p w:rsidR="00E65F74" w:rsidRPr="00E65F74" w:rsidRDefault="00E65F74" w:rsidP="00E65F74"/>
    <w:p w:rsidR="00A92A7C" w:rsidRDefault="00DB1F9F" w:rsidP="00D1181D">
      <w:pPr>
        <w:ind w:firstLine="360"/>
        <w:jc w:val="both"/>
      </w:pPr>
      <w:r>
        <w:t>Em diversas aplicações a identificação de partes de um sinal que se repetem no domínio do tempo</w:t>
      </w:r>
      <w:r w:rsidR="00807487">
        <w:t xml:space="preserve">pode ser </w:t>
      </w:r>
      <w:r w:rsidR="00D02E2A">
        <w:t>de grande utilidade</w:t>
      </w:r>
      <w:r w:rsidR="00C5709B">
        <w:t>.</w:t>
      </w:r>
      <w:r w:rsidR="000B3370">
        <w:t xml:space="preserve"> No contexto do processamento de sinais de áudio que contenham música, esta parte que se repete é chamada de refrão ou coro</w:t>
      </w:r>
      <w:r w:rsidR="008521CD">
        <w:t>, ou ainda</w:t>
      </w:r>
      <w:r w:rsidR="000B3370" w:rsidRPr="000B3370">
        <w:rPr>
          <w:i/>
        </w:rPr>
        <w:t>chorus</w:t>
      </w:r>
      <w:r w:rsidR="008521CD">
        <w:rPr>
          <w:i/>
        </w:rPr>
        <w:t>,</w:t>
      </w:r>
      <w:r w:rsidR="000B3370">
        <w:t xml:space="preserve"> n</w:t>
      </w:r>
      <w:r w:rsidR="008521CD">
        <w:t>a literatura em</w:t>
      </w:r>
      <w:r w:rsidR="000B3370">
        <w:t xml:space="preserve"> inglês</w:t>
      </w:r>
      <w:r w:rsidR="00581F19">
        <w:t>.</w:t>
      </w:r>
      <w:r w:rsidR="001607A9">
        <w:t>Por sua repetição ao longo do tempo durante a execução da música, o refrão é o trecho</w:t>
      </w:r>
      <w:r w:rsidR="00A41DF6">
        <w:t xml:space="preserve"> mais representativ</w:t>
      </w:r>
      <w:r w:rsidR="0098563C">
        <w:t>o</w:t>
      </w:r>
      <w:r w:rsidR="005844DD">
        <w:t xml:space="preserve"> e proeminente</w:t>
      </w:r>
      <w:r w:rsidR="00A41DF6">
        <w:t xml:space="preserve"> da canção, </w:t>
      </w:r>
      <w:r w:rsidR="008A1161">
        <w:t xml:space="preserve">mais facilmente reconhecível </w:t>
      </w:r>
      <w:r w:rsidR="00CC759B">
        <w:t xml:space="preserve">e memorizável </w:t>
      </w:r>
      <w:r w:rsidR="008A1161">
        <w:t>por ouvintes humanos</w:t>
      </w:r>
      <w:r w:rsidR="00A566BE">
        <w:t>.</w:t>
      </w:r>
    </w:p>
    <w:p w:rsidR="00C5709B" w:rsidRDefault="00A92A7C" w:rsidP="00D1181D">
      <w:pPr>
        <w:ind w:firstLine="360"/>
        <w:jc w:val="both"/>
      </w:pPr>
      <w:r>
        <w:t>De</w:t>
      </w:r>
      <w:r w:rsidR="005844DD">
        <w:t>sta</w:t>
      </w:r>
      <w:r>
        <w:t xml:space="preserve"> forma, </w:t>
      </w:r>
      <w:r w:rsidR="005844DD">
        <w:t xml:space="preserve">o refrão </w:t>
      </w:r>
      <w:r w:rsidR="00725C2A">
        <w:t xml:space="preserve">é </w:t>
      </w:r>
      <w:r w:rsidR="005844DD">
        <w:t>o trecho mais indicado para representar a música inteira</w:t>
      </w:r>
      <w:r w:rsidR="00D50F15">
        <w:t>,</w:t>
      </w:r>
      <w:r w:rsidR="00E51E11">
        <w:t xml:space="preserve"> sempre que se</w:t>
      </w:r>
      <w:r w:rsidR="00463CBF">
        <w:t xml:space="preserve"> deseja obter uma rápida visualização</w:t>
      </w:r>
      <w:r w:rsidR="00A1449A">
        <w:t xml:space="preserve"> desta música</w:t>
      </w:r>
      <w:r w:rsidR="00463CBF">
        <w:t>.Por isso,</w:t>
      </w:r>
      <w:r w:rsidR="00405752">
        <w:t xml:space="preserve"> a detecção automática de coro se torna essencial </w:t>
      </w:r>
      <w:r w:rsidR="00095CAB">
        <w:t>em</w:t>
      </w:r>
      <w:r w:rsidR="00405752">
        <w:t xml:space="preserve"> aplicações</w:t>
      </w:r>
      <w:r w:rsidR="005844DD">
        <w:t xml:space="preserve"> de navegação </w:t>
      </w:r>
      <w:r>
        <w:t>ou</w:t>
      </w:r>
      <w:r w:rsidR="001D2818">
        <w:t xml:space="preserve"> recuperação de música</w:t>
      </w:r>
      <w:r w:rsidR="0033118D">
        <w:t>.P</w:t>
      </w:r>
      <w:r w:rsidR="00802E05">
        <w:t xml:space="preserve">or exemplo, no ambiente </w:t>
      </w:r>
      <w:r w:rsidR="00797760">
        <w:t>onde o usuário deseja obter uma rápida impressão de uma lista de reprodução</w:t>
      </w:r>
      <w:r w:rsidR="00072809">
        <w:t>, ao navegar rapidamente as músicas de um álbum desconhecido</w:t>
      </w:r>
      <w:r w:rsidR="0033118D">
        <w:t xml:space="preserve">, </w:t>
      </w:r>
      <w:r w:rsidR="00F55D8A">
        <w:t>a inclusão d</w:t>
      </w:r>
      <w:r w:rsidR="0033118D">
        <w:t>o refrão</w:t>
      </w:r>
      <w:r w:rsidR="00F55D8A">
        <w:t xml:space="preserve"> de cada </w:t>
      </w:r>
      <w:r w:rsidR="0033118D">
        <w:t xml:space="preserve">música </w:t>
      </w:r>
      <w:r w:rsidR="00A10A64">
        <w:t>no trecho de trinta segundos</w:t>
      </w:r>
      <w:r w:rsidR="00A753BC">
        <w:t xml:space="preserve"> normalmente</w:t>
      </w:r>
      <w:r w:rsidR="00F55D8A">
        <w:t xml:space="preserve"> fornecido</w:t>
      </w:r>
      <w:r w:rsidR="00BC1BFA">
        <w:t xml:space="preserve"> para</w:t>
      </w:r>
      <w:r w:rsidR="00E943ED">
        <w:t xml:space="preserve"> esta música</w:t>
      </w:r>
      <w:r w:rsidR="00F55D8A">
        <w:t xml:space="preserve"> tornaria a aplicação muito mais </w:t>
      </w:r>
      <w:r w:rsidR="00BC1BFA">
        <w:t>precisa</w:t>
      </w:r>
      <w:r w:rsidR="00704A21">
        <w:t xml:space="preserve"> e</w:t>
      </w:r>
      <w:r w:rsidR="00F55D8A">
        <w:t>eficaz</w:t>
      </w:r>
      <w:r w:rsidR="00BC1BFA">
        <w:t xml:space="preserve"> no objetivo d</w:t>
      </w:r>
      <w:r w:rsidR="00040BE7">
        <w:t>a</w:t>
      </w:r>
      <w:r w:rsidR="00BC1BFA">
        <w:t xml:space="preserve"> apresenta</w:t>
      </w:r>
      <w:r w:rsidR="00040BE7">
        <w:t>ção</w:t>
      </w:r>
      <w:r w:rsidR="003A2F74">
        <w:t>d</w:t>
      </w:r>
      <w:r w:rsidR="006C2AA2">
        <w:t>este</w:t>
      </w:r>
      <w:r w:rsidR="00BC1BFA">
        <w:t xml:space="preserve"> álbum</w:t>
      </w:r>
      <w:r w:rsidR="00072809">
        <w:t>.</w:t>
      </w:r>
      <w:r w:rsidR="00A84D64">
        <w:t>Em</w:t>
      </w:r>
      <w:r w:rsidR="00964B85">
        <w:t xml:space="preserve"> aplicações</w:t>
      </w:r>
      <w:r w:rsidR="001D0D3A">
        <w:t xml:space="preserve"> de </w:t>
      </w:r>
      <w:r w:rsidR="006F04F5">
        <w:t>recuperação</w:t>
      </w:r>
      <w:r w:rsidR="00964B85">
        <w:t>, o refrão funciona</w:t>
      </w:r>
      <w:r w:rsidR="00B87AC5">
        <w:t>ria</w:t>
      </w:r>
      <w:r w:rsidR="00964B85">
        <w:t xml:space="preserve"> como uma “miniatura” </w:t>
      </w:r>
      <w:r w:rsidR="001D2D88">
        <w:t xml:space="preserve">representativa </w:t>
      </w:r>
      <w:r w:rsidR="00964B85">
        <w:t>da música</w:t>
      </w:r>
      <w:r w:rsidR="00A67F2E">
        <w:t xml:space="preserve">, </w:t>
      </w:r>
      <w:r w:rsidR="000A57A8">
        <w:t xml:space="preserve">a qual poderia ser </w:t>
      </w:r>
      <w:r w:rsidR="001D0D3A">
        <w:t xml:space="preserve">útil para melhorar </w:t>
      </w:r>
      <w:r w:rsidR="00BC02A3">
        <w:t>o desempenho e a precisão</w:t>
      </w:r>
      <w:r w:rsidR="007F6837">
        <w:t xml:space="preserve"> das </w:t>
      </w:r>
      <w:r w:rsidR="002B3A78">
        <w:t>consultas, uma vez que a</w:t>
      </w:r>
      <w:r w:rsidR="00BE744A">
        <w:t>s</w:t>
      </w:r>
      <w:r w:rsidR="002B3A78">
        <w:t xml:space="preserve"> consulta</w:t>
      </w:r>
      <w:r w:rsidR="00BE744A">
        <w:t>s</w:t>
      </w:r>
      <w:r w:rsidR="002B3A78">
        <w:t xml:space="preserve"> poderia</w:t>
      </w:r>
      <w:r w:rsidR="00BE744A">
        <w:t>m</w:t>
      </w:r>
      <w:r w:rsidR="002B3A78">
        <w:t xml:space="preserve"> ser realizada</w:t>
      </w:r>
      <w:r w:rsidR="00BE744A">
        <w:t>s</w:t>
      </w:r>
      <w:r w:rsidR="002B3A78">
        <w:t xml:space="preserve"> somente procurando </w:t>
      </w:r>
      <w:r w:rsidR="00785537">
        <w:t>pel</w:t>
      </w:r>
      <w:r w:rsidR="002B3A78">
        <w:t xml:space="preserve">os </w:t>
      </w:r>
      <w:r w:rsidR="00695DB4">
        <w:t>coros</w:t>
      </w:r>
      <w:r w:rsidR="000E5D1E">
        <w:t>,</w:t>
      </w:r>
      <w:r w:rsidR="002B3A78">
        <w:t xml:space="preserve"> em vez das músicas inteiras.</w:t>
      </w:r>
    </w:p>
    <w:p w:rsidR="00FE06CA" w:rsidRDefault="00FE06CA" w:rsidP="00D1181D">
      <w:pPr>
        <w:ind w:firstLine="360"/>
        <w:jc w:val="both"/>
      </w:pPr>
    </w:p>
    <w:p w:rsidR="00E057C0" w:rsidRDefault="00E057C0" w:rsidP="00E057C0">
      <w:pPr>
        <w:pStyle w:val="Corposimples"/>
        <w:jc w:val="both"/>
      </w:pPr>
    </w:p>
    <w:p w:rsidR="00E057C0" w:rsidRDefault="00E057C0" w:rsidP="00E057C0">
      <w:pPr>
        <w:pStyle w:val="Corposimples"/>
        <w:jc w:val="both"/>
      </w:pPr>
    </w:p>
    <w:p w:rsidR="00E057C0" w:rsidRDefault="00E057C0" w:rsidP="00E057C0">
      <w:pPr>
        <w:pStyle w:val="Corposimples"/>
        <w:jc w:val="both"/>
      </w:pPr>
    </w:p>
    <w:p w:rsidR="00E057C0" w:rsidRDefault="00E057C0" w:rsidP="00E057C0">
      <w:pPr>
        <w:pStyle w:val="Corposimples"/>
        <w:jc w:val="both"/>
      </w:pPr>
    </w:p>
    <w:p w:rsidR="00E057C0" w:rsidRDefault="00E057C0" w:rsidP="00E057C0">
      <w:pPr>
        <w:pStyle w:val="Corposimples"/>
        <w:jc w:val="both"/>
      </w:pPr>
    </w:p>
    <w:p w:rsidR="00E057C0" w:rsidRDefault="00E057C0" w:rsidP="00E057C0">
      <w:pPr>
        <w:pStyle w:val="Corposimples"/>
        <w:jc w:val="both"/>
      </w:pPr>
    </w:p>
    <w:p w:rsidR="00E057C0" w:rsidRDefault="00E057C0" w:rsidP="00E057C0">
      <w:pPr>
        <w:pStyle w:val="Corposimples"/>
        <w:jc w:val="both"/>
      </w:pPr>
    </w:p>
    <w:p w:rsidR="00E057C0" w:rsidRDefault="00E057C0" w:rsidP="00E057C0">
      <w:pPr>
        <w:pStyle w:val="Corposimples"/>
        <w:jc w:val="both"/>
      </w:pPr>
    </w:p>
    <w:p w:rsidR="00E057C0" w:rsidRDefault="00E057C0" w:rsidP="00E057C0">
      <w:pPr>
        <w:pStyle w:val="Corposimples"/>
        <w:jc w:val="both"/>
      </w:pPr>
    </w:p>
    <w:p w:rsidR="00E057C0" w:rsidRDefault="00E057C0" w:rsidP="00E057C0">
      <w:pPr>
        <w:pStyle w:val="Corposimples"/>
        <w:jc w:val="both"/>
      </w:pPr>
    </w:p>
    <w:p w:rsidR="00E057C0" w:rsidRDefault="00E057C0" w:rsidP="00E057C0">
      <w:pPr>
        <w:pStyle w:val="Corposimples"/>
        <w:jc w:val="both"/>
      </w:pPr>
    </w:p>
    <w:p w:rsidR="00D65FC5" w:rsidRDefault="00D65FC5" w:rsidP="00E057C0">
      <w:pPr>
        <w:pStyle w:val="Corposimples"/>
        <w:jc w:val="both"/>
      </w:pPr>
    </w:p>
    <w:p w:rsidR="00AD6770" w:rsidRDefault="00AD6770" w:rsidP="00E057C0">
      <w:pPr>
        <w:pStyle w:val="Corposimples"/>
        <w:jc w:val="both"/>
      </w:pPr>
    </w:p>
    <w:p w:rsidR="00AD6770" w:rsidRDefault="00AD6770" w:rsidP="00E057C0">
      <w:pPr>
        <w:pStyle w:val="Corposimples"/>
        <w:jc w:val="both"/>
      </w:pPr>
    </w:p>
    <w:p w:rsidR="00AD6770" w:rsidRDefault="00AD6770" w:rsidP="00E057C0">
      <w:pPr>
        <w:pStyle w:val="Corposimples"/>
        <w:jc w:val="both"/>
      </w:pPr>
    </w:p>
    <w:p w:rsidR="00AD6770" w:rsidRDefault="00AD6770" w:rsidP="00E057C0">
      <w:pPr>
        <w:pStyle w:val="Corposimples"/>
        <w:jc w:val="both"/>
      </w:pPr>
    </w:p>
    <w:p w:rsidR="00AD6770" w:rsidRDefault="00AD6770" w:rsidP="00E057C0">
      <w:pPr>
        <w:pStyle w:val="Corposimples"/>
        <w:jc w:val="both"/>
      </w:pPr>
    </w:p>
    <w:p w:rsidR="00AD6770" w:rsidRDefault="00AD6770" w:rsidP="00E057C0">
      <w:pPr>
        <w:pStyle w:val="Corposimples"/>
        <w:jc w:val="both"/>
      </w:pPr>
    </w:p>
    <w:p w:rsidR="00D65FC5" w:rsidRDefault="00D65FC5" w:rsidP="00E057C0">
      <w:pPr>
        <w:pStyle w:val="Corposimples"/>
        <w:jc w:val="both"/>
      </w:pPr>
    </w:p>
    <w:p w:rsidR="00D65FC5" w:rsidRDefault="00D65FC5" w:rsidP="00E057C0">
      <w:pPr>
        <w:pStyle w:val="Corposimples"/>
        <w:jc w:val="both"/>
      </w:pPr>
    </w:p>
    <w:p w:rsidR="00D65FC5" w:rsidRDefault="00D65FC5" w:rsidP="00E057C0">
      <w:pPr>
        <w:pStyle w:val="Corposimples"/>
        <w:jc w:val="both"/>
      </w:pPr>
    </w:p>
    <w:p w:rsidR="00E057C0" w:rsidRDefault="00E057C0" w:rsidP="00E057C0">
      <w:pPr>
        <w:pStyle w:val="Ttulo1"/>
        <w:pBdr>
          <w:bottom w:val="single" w:sz="4" w:space="1" w:color="auto"/>
        </w:pBdr>
        <w:rPr>
          <w:rFonts w:ascii="Verdana" w:hAnsi="Verdana"/>
          <w:b w:val="0"/>
        </w:rPr>
      </w:pPr>
      <w:bookmarkStart w:id="6" w:name="_Toc347000908"/>
      <w:r>
        <w:rPr>
          <w:rFonts w:ascii="Verdana" w:hAnsi="Verdana"/>
          <w:b w:val="0"/>
        </w:rPr>
        <w:lastRenderedPageBreak/>
        <w:t>Objetivo</w:t>
      </w:r>
      <w:bookmarkEnd w:id="6"/>
    </w:p>
    <w:p w:rsidR="0012755B" w:rsidRDefault="0012755B" w:rsidP="00E65F74">
      <w:pPr>
        <w:jc w:val="both"/>
      </w:pPr>
    </w:p>
    <w:p w:rsidR="00AD6770" w:rsidRDefault="00AD6770" w:rsidP="00F4766C">
      <w:pPr>
        <w:ind w:firstLine="708"/>
        <w:jc w:val="both"/>
      </w:pPr>
      <w:r>
        <w:t xml:space="preserve">Poucos métodos de detecção de coro foram desenvolvidos, normalmente utilizando a busca por similaridade entre trechos do sinal a partir extração de características da altura (frequência) das notas musicais ao longo do tempo, o que poderia comprometer </w:t>
      </w:r>
      <w:r w:rsidR="004D24F5">
        <w:t xml:space="preserve">o </w:t>
      </w:r>
      <w:r>
        <w:t>resultado do método em caso de haver modulação na música, a menos que se tenha uma rotina de tratamento. Desta forma, uma abordagem que utilize a busca por similaridade a partir da extração de outros tipos de características musicais do sinal pode ser útil, como por exemplo, características de intensidade (energia) das notas.</w:t>
      </w:r>
    </w:p>
    <w:p w:rsidR="00CC72BE" w:rsidRPr="00F4766C" w:rsidRDefault="00E65F74" w:rsidP="00F4766C">
      <w:pPr>
        <w:ind w:firstLine="708"/>
        <w:jc w:val="both"/>
        <w:rPr>
          <w:u w:val="single"/>
        </w:rPr>
      </w:pPr>
      <w:r>
        <w:t>O objetivo</w:t>
      </w:r>
      <w:r w:rsidR="00CF5466">
        <w:t xml:space="preserve"> </w:t>
      </w:r>
      <w:r w:rsidR="00DD1D7B">
        <w:t xml:space="preserve">deste trabalho é realizar um levantamento do estado da arte no contexto das técnicas de detecção de refrão em sinais de música, </w:t>
      </w:r>
      <w:r w:rsidR="00384791">
        <w:t xml:space="preserve">a partir da pesquisa bibliográfica, e propor uma abordagem alternativa a dos métodos já existentes, </w:t>
      </w:r>
      <w:r w:rsidR="00171666">
        <w:t>testando experimentalmente o algoritmo desenvolvido e comparando os resultados obtidos com os</w:t>
      </w:r>
      <w:r w:rsidR="00916279">
        <w:t xml:space="preserve"> dos</w:t>
      </w:r>
      <w:r w:rsidR="00171666">
        <w:t xml:space="preserve"> métodos </w:t>
      </w:r>
      <w:r w:rsidR="00A51234">
        <w:t>já existentes</w:t>
      </w:r>
      <w:r w:rsidR="00E5448A">
        <w:t xml:space="preserve">, destacando </w:t>
      </w:r>
      <w:r w:rsidR="004958AE">
        <w:t xml:space="preserve">as </w:t>
      </w:r>
      <w:r w:rsidR="00E5448A">
        <w:t>diferenças, vantagens e desvantagens</w:t>
      </w:r>
      <w:r w:rsidR="00171666">
        <w:t>.</w:t>
      </w:r>
    </w:p>
    <w:p w:rsidR="008467A0" w:rsidRDefault="008467A0">
      <w:r>
        <w:br w:type="page"/>
      </w:r>
    </w:p>
    <w:p w:rsidR="006B18B3" w:rsidRDefault="00384605" w:rsidP="006B18B3">
      <w:pPr>
        <w:pStyle w:val="Ttulo1"/>
        <w:pBdr>
          <w:bottom w:val="single" w:sz="4" w:space="1" w:color="auto"/>
        </w:pBdr>
        <w:rPr>
          <w:rFonts w:ascii="Verdana" w:hAnsi="Verdana"/>
          <w:b w:val="0"/>
        </w:rPr>
      </w:pPr>
      <w:bookmarkStart w:id="7" w:name="_Toc347000909"/>
      <w:r>
        <w:rPr>
          <w:rFonts w:ascii="Verdana" w:hAnsi="Verdana"/>
          <w:b w:val="0"/>
        </w:rPr>
        <w:lastRenderedPageBreak/>
        <w:t>Cronograma</w:t>
      </w:r>
      <w:bookmarkEnd w:id="7"/>
    </w:p>
    <w:p w:rsidR="008467A0" w:rsidRDefault="008467A0" w:rsidP="008467A0"/>
    <w:p w:rsidR="00BD34BF" w:rsidRPr="001F343A" w:rsidRDefault="00BD34BF" w:rsidP="00FE79B0">
      <w:pPr>
        <w:ind w:firstLine="708"/>
        <w:jc w:val="both"/>
        <w:rPr>
          <w:u w:val="single"/>
        </w:rPr>
      </w:pPr>
      <w:r>
        <w:t xml:space="preserve">A Tabela </w:t>
      </w:r>
      <w:r w:rsidR="00367498">
        <w:t>a seguir</w:t>
      </w:r>
      <w:r>
        <w:t xml:space="preserve"> apresenta o cronograma </w:t>
      </w:r>
      <w:r w:rsidR="00367498">
        <w:t xml:space="preserve">proposto </w:t>
      </w:r>
      <w:r>
        <w:t xml:space="preserve">para </w:t>
      </w:r>
      <w:r w:rsidR="00367498">
        <w:t>a realização deste</w:t>
      </w:r>
      <w:r>
        <w:t xml:space="preserve"> trabalho</w:t>
      </w:r>
      <w:r w:rsidR="00367498">
        <w:t>.</w:t>
      </w:r>
    </w:p>
    <w:p w:rsidR="003120F2" w:rsidRDefault="003120F2" w:rsidP="003120F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22"/>
        <w:gridCol w:w="352"/>
        <w:gridCol w:w="352"/>
        <w:gridCol w:w="334"/>
        <w:gridCol w:w="365"/>
        <w:gridCol w:w="362"/>
        <w:gridCol w:w="352"/>
        <w:gridCol w:w="354"/>
        <w:gridCol w:w="355"/>
        <w:gridCol w:w="352"/>
        <w:gridCol w:w="352"/>
        <w:gridCol w:w="352"/>
        <w:gridCol w:w="352"/>
        <w:gridCol w:w="352"/>
        <w:gridCol w:w="352"/>
        <w:gridCol w:w="352"/>
        <w:gridCol w:w="352"/>
        <w:gridCol w:w="8"/>
      </w:tblGrid>
      <w:tr w:rsidR="003120F2" w:rsidTr="00B14F25">
        <w:trPr>
          <w:gridAfter w:val="1"/>
          <w:wAfter w:w="8" w:type="dxa"/>
          <w:cantSplit/>
        </w:trPr>
        <w:tc>
          <w:tcPr>
            <w:tcW w:w="2922" w:type="dxa"/>
            <w:tcBorders>
              <w:top w:val="nil"/>
              <w:left w:val="nil"/>
              <w:bottom w:val="nil"/>
            </w:tcBorders>
          </w:tcPr>
          <w:p w:rsidR="003120F2" w:rsidRDefault="003120F2" w:rsidP="00247C8D">
            <w:pPr>
              <w:jc w:val="both"/>
              <w:rPr>
                <w:rFonts w:ascii="Arial" w:hAnsi="Arial"/>
              </w:rPr>
            </w:pPr>
          </w:p>
        </w:tc>
        <w:tc>
          <w:tcPr>
            <w:tcW w:w="5642" w:type="dxa"/>
            <w:gridSpan w:val="16"/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Mês</w:t>
            </w:r>
          </w:p>
        </w:tc>
      </w:tr>
      <w:tr w:rsidR="00B16F1E" w:rsidTr="00B14F25">
        <w:trPr>
          <w:gridAfter w:val="1"/>
          <w:wAfter w:w="8" w:type="dxa"/>
          <w:trHeight w:val="218"/>
        </w:trPr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B16F1E" w:rsidRDefault="00B16F1E" w:rsidP="00BB435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Atividade</w:t>
            </w:r>
          </w:p>
        </w:tc>
        <w:tc>
          <w:tcPr>
            <w:tcW w:w="704" w:type="dxa"/>
            <w:gridSpan w:val="2"/>
            <w:vAlign w:val="center"/>
          </w:tcPr>
          <w:p w:rsidR="00B16F1E" w:rsidRDefault="006C2420" w:rsidP="001F5422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Jan</w:t>
            </w:r>
            <w:r w:rsidR="001F5422">
              <w:rPr>
                <w:rFonts w:ascii="Verdana" w:hAnsi="Verdana"/>
                <w:i/>
              </w:rPr>
              <w:t>.</w:t>
            </w:r>
          </w:p>
        </w:tc>
        <w:tc>
          <w:tcPr>
            <w:tcW w:w="1413" w:type="dxa"/>
            <w:gridSpan w:val="4"/>
            <w:vAlign w:val="center"/>
          </w:tcPr>
          <w:p w:rsidR="00B16F1E" w:rsidRDefault="00B16F1E" w:rsidP="00703A51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Fevereiro</w:t>
            </w:r>
          </w:p>
        </w:tc>
        <w:tc>
          <w:tcPr>
            <w:tcW w:w="1413" w:type="dxa"/>
            <w:gridSpan w:val="4"/>
            <w:vAlign w:val="center"/>
          </w:tcPr>
          <w:p w:rsidR="00B16F1E" w:rsidRDefault="00B16F1E" w:rsidP="00703A51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Março</w:t>
            </w:r>
          </w:p>
        </w:tc>
        <w:tc>
          <w:tcPr>
            <w:tcW w:w="1408" w:type="dxa"/>
            <w:gridSpan w:val="4"/>
            <w:vAlign w:val="center"/>
          </w:tcPr>
          <w:p w:rsidR="00B16F1E" w:rsidRDefault="00B16F1E" w:rsidP="00703A51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Abril</w:t>
            </w:r>
          </w:p>
        </w:tc>
        <w:tc>
          <w:tcPr>
            <w:tcW w:w="704" w:type="dxa"/>
            <w:gridSpan w:val="2"/>
            <w:vAlign w:val="center"/>
          </w:tcPr>
          <w:p w:rsidR="00B16F1E" w:rsidRDefault="00B16F1E" w:rsidP="00703A51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Maio</w:t>
            </w:r>
          </w:p>
        </w:tc>
      </w:tr>
      <w:tr w:rsidR="003120F2" w:rsidTr="00600BB4">
        <w:trPr>
          <w:trHeight w:val="410"/>
        </w:trPr>
        <w:tc>
          <w:tcPr>
            <w:tcW w:w="2922" w:type="dxa"/>
            <w:vAlign w:val="center"/>
          </w:tcPr>
          <w:p w:rsidR="003120F2" w:rsidRDefault="0092439F" w:rsidP="002371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Análi</w:t>
            </w:r>
            <w:r w:rsidR="002371CF">
              <w:rPr>
                <w:rFonts w:ascii="Arial" w:hAnsi="Arial"/>
                <w:sz w:val="20"/>
              </w:rPr>
              <w:t>se da bibliografia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nil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</w:tr>
      <w:tr w:rsidR="003120F2" w:rsidTr="008C199D">
        <w:trPr>
          <w:trHeight w:val="563"/>
        </w:trPr>
        <w:tc>
          <w:tcPr>
            <w:tcW w:w="2922" w:type="dxa"/>
            <w:vAlign w:val="center"/>
          </w:tcPr>
          <w:p w:rsidR="003120F2" w:rsidRDefault="00F61B6C" w:rsidP="00BE087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Estudo</w:t>
            </w:r>
            <w:r w:rsidR="001B4025">
              <w:rPr>
                <w:rFonts w:ascii="Arial" w:hAnsi="Arial"/>
                <w:sz w:val="20"/>
              </w:rPr>
              <w:t xml:space="preserve"> dos métodos</w:t>
            </w:r>
            <w:r w:rsidR="0010531A">
              <w:rPr>
                <w:rFonts w:ascii="Arial" w:hAnsi="Arial"/>
                <w:sz w:val="20"/>
              </w:rPr>
              <w:t xml:space="preserve"> existentes</w:t>
            </w: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120F2" w:rsidRPr="002D1061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3120F2" w:rsidRPr="002D1061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</w:tr>
      <w:tr w:rsidR="003120F2" w:rsidTr="003163F0">
        <w:trPr>
          <w:trHeight w:val="326"/>
        </w:trPr>
        <w:tc>
          <w:tcPr>
            <w:tcW w:w="2922" w:type="dxa"/>
            <w:vAlign w:val="center"/>
          </w:tcPr>
          <w:p w:rsidR="003120F2" w:rsidRDefault="00FB7A25" w:rsidP="008B0B4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Desenvolvimento</w:t>
            </w:r>
            <w:r w:rsidR="009611A0">
              <w:rPr>
                <w:rFonts w:ascii="Arial" w:hAnsi="Arial"/>
                <w:sz w:val="20"/>
              </w:rPr>
              <w:t xml:space="preserve"> d</w:t>
            </w:r>
            <w:r w:rsidR="002B260B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aplicativo </w:t>
            </w: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34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0F2" w:rsidRPr="008A1D1C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</w:tr>
      <w:tr w:rsidR="003120F2" w:rsidTr="00E75BA2">
        <w:tc>
          <w:tcPr>
            <w:tcW w:w="2922" w:type="dxa"/>
            <w:vAlign w:val="center"/>
          </w:tcPr>
          <w:p w:rsidR="003120F2" w:rsidRDefault="008012DD" w:rsidP="001D76A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Realização dos testes</w:t>
            </w: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34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</w:tr>
      <w:tr w:rsidR="003120F2" w:rsidTr="00E75BA2">
        <w:trPr>
          <w:trHeight w:val="312"/>
        </w:trPr>
        <w:tc>
          <w:tcPr>
            <w:tcW w:w="2922" w:type="dxa"/>
            <w:vAlign w:val="center"/>
          </w:tcPr>
          <w:p w:rsidR="003120F2" w:rsidRDefault="00C213CF" w:rsidP="001D76A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Escrita do </w:t>
            </w:r>
            <w:r w:rsidR="00070744">
              <w:rPr>
                <w:rFonts w:ascii="Arial" w:hAnsi="Arial"/>
                <w:sz w:val="20"/>
              </w:rPr>
              <w:t>r</w:t>
            </w:r>
            <w:r>
              <w:rPr>
                <w:rFonts w:ascii="Arial" w:hAnsi="Arial"/>
                <w:sz w:val="20"/>
              </w:rPr>
              <w:t>elatório</w:t>
            </w: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34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</w:tr>
      <w:tr w:rsidR="003120F2" w:rsidTr="00B71BD5">
        <w:trPr>
          <w:trHeight w:val="399"/>
        </w:trPr>
        <w:tc>
          <w:tcPr>
            <w:tcW w:w="2922" w:type="dxa"/>
            <w:vAlign w:val="center"/>
          </w:tcPr>
          <w:p w:rsidR="003120F2" w:rsidRDefault="00666589" w:rsidP="001D76A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Preparação da apresentação</w:t>
            </w: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34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:rsidR="003120F2" w:rsidRDefault="003120F2" w:rsidP="00247C8D">
            <w:pPr>
              <w:jc w:val="center"/>
              <w:rPr>
                <w:rFonts w:ascii="Arial" w:hAnsi="Arial"/>
                <w:color w:val="808080"/>
              </w:rPr>
            </w:pPr>
          </w:p>
        </w:tc>
      </w:tr>
    </w:tbl>
    <w:p w:rsidR="003120F2" w:rsidRDefault="003120F2" w:rsidP="003120F2"/>
    <w:p w:rsidR="00FE79B0" w:rsidRDefault="00FE79B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434E0" w:rsidRDefault="00A434E0" w:rsidP="00A434E0">
      <w:pPr>
        <w:pStyle w:val="Ttulo1"/>
        <w:pBdr>
          <w:bottom w:val="single" w:sz="4" w:space="1" w:color="auto"/>
        </w:pBdr>
        <w:rPr>
          <w:rFonts w:ascii="Verdana" w:hAnsi="Verdana"/>
          <w:b w:val="0"/>
        </w:rPr>
      </w:pPr>
      <w:bookmarkStart w:id="8" w:name="_Toc347000910"/>
      <w:r>
        <w:rPr>
          <w:rFonts w:ascii="Verdana" w:hAnsi="Verdana"/>
          <w:b w:val="0"/>
        </w:rPr>
        <w:lastRenderedPageBreak/>
        <w:t>Referências</w:t>
      </w:r>
      <w:bookmarkEnd w:id="8"/>
    </w:p>
    <w:p w:rsidR="00A434E0" w:rsidRDefault="00A434E0" w:rsidP="00A434E0">
      <w:pPr>
        <w:jc w:val="both"/>
      </w:pPr>
    </w:p>
    <w:p w:rsidR="001E7BAB" w:rsidRDefault="001E7BAB" w:rsidP="00341522">
      <w:pPr>
        <w:autoSpaceDE w:val="0"/>
        <w:autoSpaceDN w:val="0"/>
        <w:adjustRightInd w:val="0"/>
        <w:spacing w:after="0" w:line="240" w:lineRule="auto"/>
        <w:rPr>
          <w:rFonts w:cs="TTE37D7508t00"/>
          <w:color w:val="000000"/>
          <w:lang w:val="en-US"/>
        </w:rPr>
      </w:pPr>
      <w:r w:rsidRPr="00513709">
        <w:rPr>
          <w:rFonts w:cs="TTE37D7508t00"/>
          <w:color w:val="000000"/>
          <w:lang w:val="en-US"/>
        </w:rPr>
        <w:t>[1] A. Eronen, “</w:t>
      </w:r>
      <w:r w:rsidR="0012443B">
        <w:rPr>
          <w:rFonts w:cs="TTE37D7508t00"/>
          <w:color w:val="000000"/>
          <w:lang w:val="en-US"/>
        </w:rPr>
        <w:t xml:space="preserve">Chorus Detection </w:t>
      </w:r>
      <w:r w:rsidR="00295FDA">
        <w:rPr>
          <w:rFonts w:cs="TTE37D7508t00"/>
          <w:color w:val="000000"/>
          <w:lang w:val="en-US"/>
        </w:rPr>
        <w:t xml:space="preserve">with Combined </w:t>
      </w:r>
      <w:r w:rsidR="005D634C">
        <w:rPr>
          <w:rFonts w:cs="TTE37D7508t00"/>
          <w:color w:val="000000"/>
          <w:lang w:val="en-US"/>
        </w:rPr>
        <w:t xml:space="preserve">use of MFCC and </w:t>
      </w:r>
      <w:r w:rsidR="00891497">
        <w:rPr>
          <w:rFonts w:cs="TTE37D7508t00"/>
          <w:color w:val="000000"/>
          <w:lang w:val="en-US"/>
        </w:rPr>
        <w:t xml:space="preserve">Chroma </w:t>
      </w:r>
      <w:r w:rsidR="00B45E89">
        <w:rPr>
          <w:rFonts w:cs="TTE37D7508t00"/>
          <w:color w:val="000000"/>
          <w:lang w:val="en-US"/>
        </w:rPr>
        <w:t>Features</w:t>
      </w:r>
      <w:r w:rsidR="00803F2E">
        <w:rPr>
          <w:rFonts w:cs="TTE37D7508t00"/>
          <w:color w:val="000000"/>
          <w:lang w:val="en-US"/>
        </w:rPr>
        <w:t xml:space="preserve"> and Image </w:t>
      </w:r>
      <w:r w:rsidR="00B21F17">
        <w:rPr>
          <w:rFonts w:cs="TTE37D7508t00"/>
          <w:color w:val="000000"/>
          <w:lang w:val="en-US"/>
        </w:rPr>
        <w:t>Processing Filters</w:t>
      </w:r>
      <w:r w:rsidRPr="00513709">
        <w:rPr>
          <w:rFonts w:cs="TTE37D7508t00"/>
          <w:color w:val="000000"/>
          <w:lang w:val="en-US"/>
        </w:rPr>
        <w:t xml:space="preserve">”, </w:t>
      </w:r>
      <w:r w:rsidR="001351F0">
        <w:rPr>
          <w:rFonts w:cs="TTE37D7508t00"/>
          <w:color w:val="000000"/>
          <w:lang w:val="en-US"/>
        </w:rPr>
        <w:t>i</w:t>
      </w:r>
      <w:r w:rsidRPr="00513709">
        <w:rPr>
          <w:rFonts w:cs="TTE37D7508t00"/>
          <w:color w:val="000000"/>
          <w:lang w:val="en-US"/>
        </w:rPr>
        <w:t xml:space="preserve">n </w:t>
      </w:r>
      <w:r w:rsidRPr="00513709">
        <w:rPr>
          <w:rFonts w:cs="TTE10B9400t00"/>
          <w:color w:val="000000"/>
          <w:lang w:val="en-US"/>
        </w:rPr>
        <w:t xml:space="preserve">Proc. of the </w:t>
      </w:r>
      <w:r w:rsidR="001152D5">
        <w:rPr>
          <w:rFonts w:cs="TTE10B9400t00"/>
          <w:color w:val="000000"/>
          <w:lang w:val="en-US"/>
        </w:rPr>
        <w:t>10</w:t>
      </w:r>
      <w:r w:rsidRPr="00513709">
        <w:rPr>
          <w:rFonts w:cs="TTE10B9400t00"/>
          <w:color w:val="000000"/>
          <w:lang w:val="en-US"/>
        </w:rPr>
        <w:t xml:space="preserve">th International Conference on </w:t>
      </w:r>
      <w:r w:rsidR="00CE221F">
        <w:rPr>
          <w:rFonts w:cs="TTE10B9400t00"/>
          <w:color w:val="000000"/>
          <w:lang w:val="en-US"/>
        </w:rPr>
        <w:t>Digital Audio Effects</w:t>
      </w:r>
      <w:r w:rsidR="00507562">
        <w:rPr>
          <w:rFonts w:cs="TTE10B9400t00"/>
          <w:color w:val="000000"/>
          <w:lang w:val="en-US"/>
        </w:rPr>
        <w:t xml:space="preserve"> (DAFx-07)</w:t>
      </w:r>
      <w:r w:rsidRPr="00513709">
        <w:rPr>
          <w:rFonts w:cs="TTE10B9400t00"/>
          <w:color w:val="000000"/>
          <w:lang w:val="en-US"/>
        </w:rPr>
        <w:t>,</w:t>
      </w:r>
      <w:r w:rsidR="000367D7">
        <w:rPr>
          <w:rFonts w:cs="TTE10B9400t00"/>
          <w:color w:val="000000"/>
          <w:lang w:val="en-US"/>
        </w:rPr>
        <w:t>Bordeaux, France</w:t>
      </w:r>
      <w:r w:rsidRPr="00513709">
        <w:rPr>
          <w:rFonts w:cs="TTE37D7508t00"/>
          <w:color w:val="000000"/>
          <w:lang w:val="en-US"/>
        </w:rPr>
        <w:t xml:space="preserve">, </w:t>
      </w:r>
      <w:r w:rsidR="004F43AF">
        <w:rPr>
          <w:rFonts w:cs="TTE37D7508t00"/>
          <w:color w:val="000000"/>
          <w:lang w:val="en-US"/>
        </w:rPr>
        <w:t>September 10</w:t>
      </w:r>
      <w:r w:rsidRPr="00513709">
        <w:rPr>
          <w:rFonts w:cs="TTE37D7508t00"/>
          <w:color w:val="000000"/>
          <w:lang w:val="en-US"/>
        </w:rPr>
        <w:t>-1</w:t>
      </w:r>
      <w:r w:rsidR="004F43AF">
        <w:rPr>
          <w:rFonts w:cs="TTE37D7508t00"/>
          <w:color w:val="000000"/>
          <w:lang w:val="en-US"/>
        </w:rPr>
        <w:t>5</w:t>
      </w:r>
      <w:r w:rsidR="00850480">
        <w:rPr>
          <w:rFonts w:cs="TTE37D7508t00"/>
          <w:color w:val="000000"/>
          <w:lang w:val="en-US"/>
        </w:rPr>
        <w:t xml:space="preserve">, </w:t>
      </w:r>
      <w:r w:rsidRPr="00513709">
        <w:rPr>
          <w:rFonts w:cs="TTE37D7508t00"/>
          <w:color w:val="000000"/>
          <w:lang w:val="en-US"/>
        </w:rPr>
        <w:t>200</w:t>
      </w:r>
      <w:r w:rsidR="00850480">
        <w:rPr>
          <w:rFonts w:cs="TTE37D7508t00"/>
          <w:color w:val="000000"/>
          <w:lang w:val="en-US"/>
        </w:rPr>
        <w:t>7</w:t>
      </w:r>
      <w:r w:rsidRPr="00513709">
        <w:rPr>
          <w:rFonts w:cs="TTE37D7508t00"/>
          <w:color w:val="000000"/>
          <w:lang w:val="en-US"/>
        </w:rPr>
        <w:t>.</w:t>
      </w:r>
    </w:p>
    <w:p w:rsidR="001E7BAB" w:rsidRDefault="001E7BAB" w:rsidP="00341522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 w:eastAsia="pt-BR"/>
        </w:rPr>
      </w:pPr>
    </w:p>
    <w:p w:rsidR="00C5709B" w:rsidRPr="00DD6618" w:rsidRDefault="008B4EAA" w:rsidP="00341522">
      <w:pPr>
        <w:autoSpaceDE w:val="0"/>
        <w:autoSpaceDN w:val="0"/>
        <w:adjustRightInd w:val="0"/>
        <w:spacing w:after="0" w:line="240" w:lineRule="auto"/>
        <w:rPr>
          <w:rFonts w:cs="TTE37D7508t00"/>
        </w:rPr>
      </w:pPr>
      <w:r w:rsidRPr="00DD6618">
        <w:rPr>
          <w:rFonts w:cstheme="minorHAnsi"/>
          <w:lang w:val="en-US" w:eastAsia="pt-BR"/>
        </w:rPr>
        <w:t>[</w:t>
      </w:r>
      <w:r w:rsidR="001B2BB6">
        <w:rPr>
          <w:rFonts w:cstheme="minorHAnsi"/>
          <w:lang w:val="en-US" w:eastAsia="pt-BR"/>
        </w:rPr>
        <w:t>2</w:t>
      </w:r>
      <w:r w:rsidRPr="00DD6618">
        <w:rPr>
          <w:rFonts w:cstheme="minorHAnsi"/>
          <w:lang w:val="en-US" w:eastAsia="pt-BR"/>
        </w:rPr>
        <w:t xml:space="preserve">] </w:t>
      </w:r>
      <w:r w:rsidRPr="00DD6618">
        <w:rPr>
          <w:rFonts w:cs="TTE37D7508t00"/>
          <w:lang w:val="en-US"/>
        </w:rPr>
        <w:t xml:space="preserve">M. Levy, M. Sandler, M. Casey, “Extraction of High-LevelMusical Structure From Audio Data and Its Application toThumbnail Generation,” in </w:t>
      </w:r>
      <w:r w:rsidRPr="00DD6618">
        <w:rPr>
          <w:rFonts w:cs="TTE10B9400t00"/>
          <w:lang w:val="en-US"/>
        </w:rPr>
        <w:t>Proc. IEEE ICASSP 2006</w:t>
      </w:r>
      <w:r w:rsidRPr="00DD6618">
        <w:rPr>
          <w:rFonts w:cs="TTE37D7508t00"/>
          <w:lang w:val="en-US"/>
        </w:rPr>
        <w:t xml:space="preserve">, vol. </w:t>
      </w:r>
      <w:r w:rsidRPr="00DD6618">
        <w:rPr>
          <w:rFonts w:cs="TTE37D7508t00"/>
        </w:rPr>
        <w:t>V,pp. 13-16.</w:t>
      </w:r>
    </w:p>
    <w:p w:rsidR="008B4EAA" w:rsidRPr="00DD6618" w:rsidRDefault="008B4EAA" w:rsidP="008B4EAA">
      <w:pPr>
        <w:pStyle w:val="authorinfo"/>
        <w:rPr>
          <w:rFonts w:asciiTheme="minorHAnsi" w:hAnsiTheme="minorHAnsi"/>
          <w:sz w:val="22"/>
          <w:szCs w:val="22"/>
          <w:lang w:val="pt-BR"/>
        </w:rPr>
      </w:pPr>
    </w:p>
    <w:p w:rsidR="00C5709B" w:rsidRPr="00DD6618" w:rsidRDefault="001B2BB6" w:rsidP="00DB4AE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 w:eastAsia="pt-BR"/>
        </w:rPr>
      </w:pPr>
      <w:r>
        <w:rPr>
          <w:rFonts w:cs="TTE37D7508t00"/>
          <w:lang w:val="en-US"/>
        </w:rPr>
        <w:t>[3</w:t>
      </w:r>
      <w:r w:rsidR="00DB4AEF" w:rsidRPr="00DD6618">
        <w:rPr>
          <w:rFonts w:cs="TTE37D7508t00"/>
          <w:lang w:val="en-US"/>
        </w:rPr>
        <w:t xml:space="preserve">] M. Cooper, J. Foote, “Summarizing Popular Music Via Structural Similarity Analysis,” in </w:t>
      </w:r>
      <w:r w:rsidR="00DB4AEF" w:rsidRPr="00DD6618">
        <w:rPr>
          <w:rFonts w:cs="TTE10B9400t00"/>
          <w:lang w:val="en-US"/>
        </w:rPr>
        <w:t>Proc. of the IEEE Workshop on Applications of Signal Processing to Audio and Acoustics, WASPAA 2003</w:t>
      </w:r>
      <w:r w:rsidR="00DB4AEF" w:rsidRPr="00DD6618">
        <w:rPr>
          <w:rFonts w:cs="TTE37D7508t00"/>
          <w:lang w:val="en-US"/>
        </w:rPr>
        <w:t>, October 19-22, 2003, New Paltz, NY.</w:t>
      </w:r>
    </w:p>
    <w:p w:rsidR="00657059" w:rsidRPr="00DD6618" w:rsidRDefault="00657059" w:rsidP="00657059">
      <w:pPr>
        <w:pStyle w:val="authorinfo"/>
        <w:rPr>
          <w:rFonts w:asciiTheme="minorHAnsi" w:hAnsiTheme="minorHAnsi"/>
          <w:sz w:val="22"/>
          <w:szCs w:val="22"/>
          <w:lang w:eastAsia="pt-BR"/>
        </w:rPr>
      </w:pPr>
    </w:p>
    <w:p w:rsidR="000D18A2" w:rsidRPr="00DD6618" w:rsidRDefault="001B2BB6" w:rsidP="000D18A2">
      <w:pPr>
        <w:autoSpaceDE w:val="0"/>
        <w:autoSpaceDN w:val="0"/>
        <w:adjustRightInd w:val="0"/>
        <w:spacing w:after="0" w:line="240" w:lineRule="auto"/>
        <w:rPr>
          <w:rFonts w:cs="TTE37D7508t00"/>
          <w:lang w:val="en-US"/>
        </w:rPr>
      </w:pPr>
      <w:r>
        <w:rPr>
          <w:rFonts w:cs="TTE37D7508t00"/>
          <w:lang w:val="en-US"/>
        </w:rPr>
        <w:t>[4</w:t>
      </w:r>
      <w:r w:rsidR="000D18A2" w:rsidRPr="00DD6618">
        <w:rPr>
          <w:rFonts w:cs="TTE37D7508t00"/>
          <w:lang w:val="en-US"/>
        </w:rPr>
        <w:t>] M. A. Bartsch, G. H. Wakefield, “Audio Thumbnailing of Popular Music Using Chroma-Based Representation</w:t>
      </w:r>
      <w:r w:rsidR="00F12E21">
        <w:rPr>
          <w:rFonts w:cs="TTE37D7508t00"/>
          <w:lang w:val="en-US"/>
        </w:rPr>
        <w:t>”</w:t>
      </w:r>
      <w:r w:rsidR="000D18A2" w:rsidRPr="00DD6618">
        <w:rPr>
          <w:rFonts w:cs="TTE37D7508t00"/>
          <w:lang w:val="en-US"/>
        </w:rPr>
        <w:t xml:space="preserve">, </w:t>
      </w:r>
      <w:r w:rsidR="000D18A2" w:rsidRPr="00DD6618">
        <w:rPr>
          <w:rFonts w:cs="TTE10B9400t00"/>
          <w:lang w:val="en-US"/>
        </w:rPr>
        <w:t>IEEETrans. on Multimedia</w:t>
      </w:r>
      <w:r w:rsidR="000D18A2" w:rsidRPr="00DD6618">
        <w:rPr>
          <w:rFonts w:cs="TTE37D7508t00"/>
          <w:lang w:val="en-US"/>
        </w:rPr>
        <w:t>, vol. 7, no. 1, Feb. 2005, pp. 96-104.</w:t>
      </w:r>
    </w:p>
    <w:p w:rsidR="000D18A2" w:rsidRPr="00DD6618" w:rsidRDefault="000D18A2" w:rsidP="000D18A2">
      <w:pPr>
        <w:autoSpaceDE w:val="0"/>
        <w:autoSpaceDN w:val="0"/>
        <w:adjustRightInd w:val="0"/>
        <w:spacing w:after="0" w:line="240" w:lineRule="auto"/>
        <w:rPr>
          <w:rFonts w:cs="TTE37D7508t00"/>
          <w:lang w:val="en-US"/>
        </w:rPr>
      </w:pPr>
    </w:p>
    <w:p w:rsidR="00657059" w:rsidRPr="00DD6618" w:rsidRDefault="001B2BB6" w:rsidP="00761F75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="TTE37D7508t00"/>
          <w:lang w:val="en-US"/>
        </w:rPr>
        <w:t>[5</w:t>
      </w:r>
      <w:r w:rsidR="000D18A2" w:rsidRPr="00DD6618">
        <w:rPr>
          <w:rFonts w:cs="TTE37D7508t00"/>
          <w:lang w:val="en-US"/>
        </w:rPr>
        <w:t>] M. Goto: “A Chorus Section Detection Method for MusicalAudio Signals and Its Application to a Music Listening Station,”</w:t>
      </w:r>
      <w:r w:rsidR="000D18A2" w:rsidRPr="00DD6618">
        <w:rPr>
          <w:rFonts w:cs="TTE10B9400t00"/>
          <w:lang w:val="en-US"/>
        </w:rPr>
        <w:t>IEEE Trans. on Audio, Speech, and Language Processing</w:t>
      </w:r>
      <w:r w:rsidR="000D18A2" w:rsidRPr="00DD6618">
        <w:rPr>
          <w:rFonts w:cs="TTE37D7508t00"/>
          <w:lang w:val="en-US"/>
        </w:rPr>
        <w:t>,vol. 14, no. 5, Sept. 2006 pp. 1783 – 1794.</w:t>
      </w:r>
    </w:p>
    <w:p w:rsidR="004A235F" w:rsidRPr="00513709" w:rsidRDefault="004A235F" w:rsidP="004A235F">
      <w:pPr>
        <w:pStyle w:val="authorinfo"/>
        <w:rPr>
          <w:rFonts w:asciiTheme="minorHAnsi" w:hAnsiTheme="minorHAnsi"/>
          <w:sz w:val="22"/>
          <w:szCs w:val="22"/>
          <w:lang w:val="de-DE"/>
        </w:rPr>
      </w:pPr>
    </w:p>
    <w:p w:rsidR="00802DCB" w:rsidRPr="00513709" w:rsidRDefault="001B2BB6" w:rsidP="00802DCB">
      <w:pPr>
        <w:autoSpaceDE w:val="0"/>
        <w:autoSpaceDN w:val="0"/>
        <w:adjustRightInd w:val="0"/>
        <w:spacing w:after="0" w:line="240" w:lineRule="auto"/>
        <w:rPr>
          <w:rFonts w:cs="TTE37D7508t00"/>
          <w:color w:val="000000"/>
          <w:lang w:val="en-US"/>
        </w:rPr>
      </w:pPr>
      <w:r>
        <w:rPr>
          <w:rFonts w:cs="TTE37D7508t00"/>
          <w:color w:val="000000"/>
          <w:lang w:val="en-US"/>
        </w:rPr>
        <w:t>[6</w:t>
      </w:r>
      <w:r w:rsidR="00802DCB" w:rsidRPr="00513709">
        <w:rPr>
          <w:rFonts w:cs="TTE37D7508t00"/>
          <w:color w:val="000000"/>
          <w:lang w:val="en-US"/>
        </w:rPr>
        <w:t xml:space="preserve">] J. Paulus, A. Klapuri, "Music Structure Analysis by FindingRepeated Parts", in </w:t>
      </w:r>
      <w:r w:rsidR="00802DCB" w:rsidRPr="00513709">
        <w:rPr>
          <w:rFonts w:cs="TTE10B9400t00"/>
          <w:color w:val="000000"/>
          <w:lang w:val="en-US"/>
        </w:rPr>
        <w:t>Proc. of the 1st Audio and Music Computingfor Multimedia Workshop (AMCMM2006)</w:t>
      </w:r>
      <w:r w:rsidR="00802DCB" w:rsidRPr="00513709">
        <w:rPr>
          <w:rFonts w:cs="TTE37D7508t00"/>
          <w:color w:val="000000"/>
          <w:lang w:val="en-US"/>
        </w:rPr>
        <w:t>, Santa Barbara,California, USA, October 27, 2006, pp. 59-68.</w:t>
      </w:r>
    </w:p>
    <w:p w:rsidR="00802DCB" w:rsidRPr="00513709" w:rsidRDefault="00802DCB" w:rsidP="00802DCB">
      <w:pPr>
        <w:autoSpaceDE w:val="0"/>
        <w:autoSpaceDN w:val="0"/>
        <w:adjustRightInd w:val="0"/>
        <w:spacing w:after="0" w:line="240" w:lineRule="auto"/>
        <w:rPr>
          <w:rFonts w:cs="TTE37D7508t00"/>
          <w:color w:val="000000"/>
          <w:lang w:val="en-US"/>
        </w:rPr>
      </w:pPr>
    </w:p>
    <w:p w:rsidR="00802DCB" w:rsidRPr="00513709" w:rsidRDefault="001B2BB6" w:rsidP="00802DCB">
      <w:pPr>
        <w:autoSpaceDE w:val="0"/>
        <w:autoSpaceDN w:val="0"/>
        <w:adjustRightInd w:val="0"/>
        <w:spacing w:after="0" w:line="240" w:lineRule="auto"/>
        <w:rPr>
          <w:rFonts w:cs="TTE37D7508t00"/>
          <w:color w:val="000000"/>
          <w:lang w:val="en-US"/>
        </w:rPr>
      </w:pPr>
      <w:r>
        <w:rPr>
          <w:rFonts w:cs="TTE37D7508t00"/>
          <w:color w:val="000000"/>
          <w:lang w:val="en-US"/>
        </w:rPr>
        <w:t>[7</w:t>
      </w:r>
      <w:r w:rsidR="00802DCB" w:rsidRPr="00513709">
        <w:rPr>
          <w:rFonts w:cs="TTE37D7508t00"/>
          <w:color w:val="000000"/>
          <w:lang w:val="en-US"/>
        </w:rPr>
        <w:t xml:space="preserve">] J. Seppänen, A. Eronen, and J. Hiipakka, “Joint Beat &amp; TatumTracking from Music Signals”, In </w:t>
      </w:r>
      <w:r w:rsidR="00802DCB" w:rsidRPr="00513709">
        <w:rPr>
          <w:rFonts w:cs="TTE10B9400t00"/>
          <w:color w:val="000000"/>
          <w:lang w:val="en-US"/>
        </w:rPr>
        <w:t xml:space="preserve">Proc. of the 7th InternationalConference on Music Information Retrieval, ISMIR2006, </w:t>
      </w:r>
      <w:r w:rsidR="00802DCB" w:rsidRPr="00513709">
        <w:rPr>
          <w:rFonts w:cs="TTE37D7508t00"/>
          <w:color w:val="000000"/>
          <w:lang w:val="en-US"/>
        </w:rPr>
        <w:t>Victoria, Canada, 8 - 12 October 2006.</w:t>
      </w:r>
    </w:p>
    <w:p w:rsidR="00802DCB" w:rsidRPr="00513709" w:rsidRDefault="00802DCB" w:rsidP="00802DCB">
      <w:pPr>
        <w:autoSpaceDE w:val="0"/>
        <w:autoSpaceDN w:val="0"/>
        <w:adjustRightInd w:val="0"/>
        <w:spacing w:after="0" w:line="240" w:lineRule="auto"/>
        <w:rPr>
          <w:rFonts w:cs="TTE37D7508t00"/>
          <w:color w:val="000000"/>
          <w:lang w:val="en-US"/>
        </w:rPr>
      </w:pPr>
    </w:p>
    <w:p w:rsidR="00802DCB" w:rsidRPr="00513709" w:rsidRDefault="001B2BB6" w:rsidP="00802DCB">
      <w:pPr>
        <w:autoSpaceDE w:val="0"/>
        <w:autoSpaceDN w:val="0"/>
        <w:adjustRightInd w:val="0"/>
        <w:spacing w:after="0" w:line="240" w:lineRule="auto"/>
        <w:rPr>
          <w:rFonts w:cs="TTE37D7508t00"/>
          <w:color w:val="1B1B1B"/>
          <w:lang w:val="en-US"/>
        </w:rPr>
      </w:pPr>
      <w:r>
        <w:rPr>
          <w:rFonts w:cs="TTE37D7508t00"/>
          <w:color w:val="000000"/>
          <w:lang w:val="en-US"/>
        </w:rPr>
        <w:t>[8</w:t>
      </w:r>
      <w:r w:rsidR="00802DCB" w:rsidRPr="00513709">
        <w:rPr>
          <w:rFonts w:cs="TTE37D7508t00"/>
          <w:color w:val="000000"/>
          <w:lang w:val="en-US"/>
        </w:rPr>
        <w:t>] D. Ellis, “Beat Tracking with Dynamic Programming”,MIREX 2006 Audio Beat Tracking Contest system description,Sep 2006, available at</w:t>
      </w:r>
      <w:r w:rsidR="00802DCB" w:rsidRPr="00513709">
        <w:rPr>
          <w:rFonts w:cs="TTE37D7508t00"/>
          <w:color w:val="1B1B1B"/>
          <w:lang w:val="en-US"/>
        </w:rPr>
        <w:t>http://www.ee.columbia.edu/~dpwe/pubs/Ellis06-beattrack.pdf</w:t>
      </w:r>
    </w:p>
    <w:p w:rsidR="00802DCB" w:rsidRPr="00513709" w:rsidRDefault="00802DCB" w:rsidP="00802DCB">
      <w:pPr>
        <w:autoSpaceDE w:val="0"/>
        <w:autoSpaceDN w:val="0"/>
        <w:adjustRightInd w:val="0"/>
        <w:spacing w:after="0" w:line="240" w:lineRule="auto"/>
        <w:rPr>
          <w:rFonts w:cs="TTE37D7508t00"/>
          <w:color w:val="1B1B1B"/>
          <w:lang w:val="en-US"/>
        </w:rPr>
      </w:pPr>
    </w:p>
    <w:p w:rsidR="00802DCB" w:rsidRPr="00513709" w:rsidRDefault="001B2BB6" w:rsidP="00802DCB">
      <w:pPr>
        <w:autoSpaceDE w:val="0"/>
        <w:autoSpaceDN w:val="0"/>
        <w:adjustRightInd w:val="0"/>
        <w:spacing w:after="0" w:line="240" w:lineRule="auto"/>
        <w:rPr>
          <w:rFonts w:cs="TTE37D7508t00"/>
          <w:color w:val="000000"/>
          <w:lang w:val="en-US"/>
        </w:rPr>
      </w:pPr>
      <w:r>
        <w:rPr>
          <w:rFonts w:cs="TTE37D7508t00"/>
          <w:color w:val="000000"/>
          <w:lang w:val="en-US"/>
        </w:rPr>
        <w:t>[9</w:t>
      </w:r>
      <w:r w:rsidR="00802DCB" w:rsidRPr="00513709">
        <w:rPr>
          <w:rFonts w:cs="TTE37D7508t00"/>
          <w:color w:val="000000"/>
          <w:lang w:val="en-US"/>
        </w:rPr>
        <w:t xml:space="preserve">] M. Marolt, A Mid-level Melody-based Representation forCalculating Audio Similarity, In </w:t>
      </w:r>
      <w:r w:rsidR="00802DCB" w:rsidRPr="00513709">
        <w:rPr>
          <w:rFonts w:cs="TTE10B9400t00"/>
          <w:color w:val="000000"/>
          <w:lang w:val="en-US"/>
        </w:rPr>
        <w:t xml:space="preserve">Proc. of the 7th InternationalConference on Music Information Retrieval, ISMIR 2006, </w:t>
      </w:r>
      <w:r w:rsidR="00802DCB" w:rsidRPr="00513709">
        <w:rPr>
          <w:rFonts w:cs="TTE37D7508t00"/>
          <w:color w:val="000000"/>
          <w:lang w:val="en-US"/>
        </w:rPr>
        <w:t>Victoria,Canada, 8 - 12 October 2006.</w:t>
      </w:r>
    </w:p>
    <w:p w:rsidR="00802DCB" w:rsidRPr="00513709" w:rsidRDefault="00802DCB" w:rsidP="00802DCB">
      <w:pPr>
        <w:autoSpaceDE w:val="0"/>
        <w:autoSpaceDN w:val="0"/>
        <w:adjustRightInd w:val="0"/>
        <w:spacing w:after="0" w:line="240" w:lineRule="auto"/>
        <w:rPr>
          <w:rFonts w:cs="TTE37D7508t00"/>
          <w:color w:val="000000"/>
          <w:lang w:val="en-US"/>
        </w:rPr>
      </w:pPr>
    </w:p>
    <w:p w:rsidR="00802DCB" w:rsidRPr="00513709" w:rsidRDefault="001B2BB6" w:rsidP="00802DCB">
      <w:pPr>
        <w:autoSpaceDE w:val="0"/>
        <w:autoSpaceDN w:val="0"/>
        <w:adjustRightInd w:val="0"/>
        <w:spacing w:after="0" w:line="240" w:lineRule="auto"/>
        <w:rPr>
          <w:rFonts w:cs="TTE37D7508t00"/>
          <w:color w:val="000000"/>
          <w:lang w:val="en-US"/>
        </w:rPr>
      </w:pPr>
      <w:r>
        <w:rPr>
          <w:rFonts w:cs="TTE37D7508t00"/>
          <w:color w:val="000000"/>
          <w:lang w:val="en-US"/>
        </w:rPr>
        <w:t>[10</w:t>
      </w:r>
      <w:r w:rsidR="00802DCB" w:rsidRPr="00513709">
        <w:rPr>
          <w:rFonts w:cs="TTE37D7508t00"/>
          <w:color w:val="000000"/>
          <w:lang w:val="en-US"/>
        </w:rPr>
        <w:t>] N. Otsu, A threshold selection method from gray-level histograms,</w:t>
      </w:r>
      <w:r w:rsidR="00802DCB" w:rsidRPr="00513709">
        <w:rPr>
          <w:rFonts w:cs="TTE10B9400t00"/>
          <w:color w:val="000000"/>
          <w:lang w:val="en-US"/>
        </w:rPr>
        <w:t>IEEE Trans. Syst., Man, Cybern.</w:t>
      </w:r>
      <w:r w:rsidR="00802DCB" w:rsidRPr="00513709">
        <w:rPr>
          <w:rFonts w:cs="TTE37D7508t00"/>
          <w:color w:val="000000"/>
          <w:lang w:val="en-US"/>
        </w:rPr>
        <w:t>, vol. SMC-9, no. 1,pp. 62-66, Jan. 1979.</w:t>
      </w:r>
    </w:p>
    <w:p w:rsidR="00802DCB" w:rsidRPr="00513709" w:rsidRDefault="00802DCB" w:rsidP="00802DCB">
      <w:pPr>
        <w:autoSpaceDE w:val="0"/>
        <w:autoSpaceDN w:val="0"/>
        <w:adjustRightInd w:val="0"/>
        <w:spacing w:after="0" w:line="240" w:lineRule="auto"/>
        <w:rPr>
          <w:rFonts w:cs="TTE37D7508t00"/>
          <w:color w:val="000000"/>
          <w:lang w:val="en-US"/>
        </w:rPr>
      </w:pPr>
    </w:p>
    <w:p w:rsidR="004A235F" w:rsidRPr="00513709" w:rsidRDefault="00802DCB" w:rsidP="00DE2BBA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 w:eastAsia="pt-BR"/>
        </w:rPr>
      </w:pPr>
      <w:r w:rsidRPr="00513709">
        <w:rPr>
          <w:rFonts w:cs="TTE37D7508t00"/>
          <w:color w:val="000000"/>
          <w:lang w:val="en-US"/>
        </w:rPr>
        <w:t>[1</w:t>
      </w:r>
      <w:r w:rsidR="00F53E37">
        <w:rPr>
          <w:rFonts w:cs="TTE37D7508t00"/>
          <w:color w:val="000000"/>
          <w:lang w:val="en-US"/>
        </w:rPr>
        <w:t>1</w:t>
      </w:r>
      <w:r w:rsidRPr="00513709">
        <w:rPr>
          <w:rFonts w:cs="TTE37D7508t00"/>
          <w:color w:val="000000"/>
          <w:lang w:val="en-US"/>
        </w:rPr>
        <w:t xml:space="preserve">] Y. Shiu, H. Jeong, Jay Kuo, “Similarity Matrix Processingfor Music Structure Analysis”, In </w:t>
      </w:r>
      <w:r w:rsidRPr="00513709">
        <w:rPr>
          <w:rFonts w:cs="TTE10B9400t00"/>
          <w:color w:val="000000"/>
          <w:lang w:val="en-US"/>
        </w:rPr>
        <w:t>Proc. of the 1st Audioand Music Computing for Multimedia Workshop(AMCMM2006)</w:t>
      </w:r>
      <w:r w:rsidRPr="00513709">
        <w:rPr>
          <w:rFonts w:cs="TTE37D7508t00"/>
          <w:color w:val="000000"/>
          <w:lang w:val="en-US"/>
        </w:rPr>
        <w:t>, October 27, 2006, Santa Barbara, California,USA.</w:t>
      </w:r>
    </w:p>
    <w:p w:rsidR="00175DFB" w:rsidRPr="00175DFB" w:rsidRDefault="00175DFB" w:rsidP="00175DFB">
      <w:pPr>
        <w:pStyle w:val="authorinfo"/>
        <w:rPr>
          <w:lang w:eastAsia="pt-BR"/>
        </w:rPr>
      </w:pPr>
    </w:p>
    <w:p w:rsidR="00FE79B0" w:rsidRPr="00582FE0" w:rsidRDefault="00FE79B0" w:rsidP="00FE79B0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en-US"/>
        </w:rPr>
      </w:pPr>
      <w:r w:rsidRPr="00582FE0">
        <w:rPr>
          <w:lang w:val="en-US"/>
        </w:rPr>
        <w:br w:type="page"/>
      </w:r>
    </w:p>
    <w:p w:rsidR="002D172B" w:rsidRDefault="002D172B" w:rsidP="002D172B">
      <w:pPr>
        <w:pStyle w:val="Ttulo1"/>
        <w:pBdr>
          <w:bottom w:val="single" w:sz="4" w:space="1" w:color="auto"/>
        </w:pBdr>
        <w:rPr>
          <w:rFonts w:ascii="Verdana" w:hAnsi="Verdana"/>
          <w:b w:val="0"/>
        </w:rPr>
      </w:pPr>
      <w:bookmarkStart w:id="9" w:name="_Toc347000911"/>
      <w:r>
        <w:rPr>
          <w:rFonts w:ascii="Verdana" w:hAnsi="Verdana"/>
          <w:b w:val="0"/>
        </w:rPr>
        <w:lastRenderedPageBreak/>
        <w:t>Possíveis Avaliadores</w:t>
      </w:r>
      <w:bookmarkEnd w:id="9"/>
    </w:p>
    <w:p w:rsidR="002D172B" w:rsidRDefault="002D172B" w:rsidP="002D172B">
      <w:pPr>
        <w:jc w:val="both"/>
      </w:pPr>
    </w:p>
    <w:p w:rsidR="0001160A" w:rsidRDefault="001036B4" w:rsidP="0001160A">
      <w:pPr>
        <w:pStyle w:val="PargrafodaLista"/>
        <w:numPr>
          <w:ilvl w:val="0"/>
          <w:numId w:val="3"/>
        </w:numPr>
        <w:rPr>
          <w:lang w:val="en-US"/>
        </w:rPr>
      </w:pPr>
      <w:r w:rsidRPr="00801C55">
        <w:rPr>
          <w:lang w:val="en-US"/>
        </w:rPr>
        <w:t>Tsang Ing Ren</w:t>
      </w:r>
      <w:r w:rsidR="0001160A" w:rsidRPr="00801C55">
        <w:rPr>
          <w:lang w:val="en-US"/>
        </w:rPr>
        <w:t xml:space="preserve"> (</w:t>
      </w:r>
      <w:r w:rsidR="00801C55">
        <w:rPr>
          <w:lang w:val="en-US"/>
        </w:rPr>
        <w:t>tir</w:t>
      </w:r>
      <w:r w:rsidR="0014028E" w:rsidRPr="00801C55">
        <w:rPr>
          <w:lang w:val="en-US"/>
        </w:rPr>
        <w:t>@cin.ufpe.br</w:t>
      </w:r>
      <w:r w:rsidR="0001160A" w:rsidRPr="00801C55">
        <w:rPr>
          <w:lang w:val="en-US"/>
        </w:rPr>
        <w:t>)</w:t>
      </w:r>
    </w:p>
    <w:p w:rsidR="004A1344" w:rsidRPr="00CF5466" w:rsidRDefault="004A1344" w:rsidP="0001160A">
      <w:pPr>
        <w:pStyle w:val="PargrafodaLista"/>
        <w:numPr>
          <w:ilvl w:val="0"/>
          <w:numId w:val="3"/>
        </w:numPr>
      </w:pPr>
      <w:r w:rsidRPr="00CF5466">
        <w:t>Aluizio Fausto Ribeiro Araújo (aluizioa@cin.ufpe.br)</w:t>
      </w:r>
    </w:p>
    <w:p w:rsidR="00375FFB" w:rsidRPr="00CF5466" w:rsidRDefault="00375FFB" w:rsidP="0001160A">
      <w:pPr>
        <w:pStyle w:val="PargrafodaLista"/>
        <w:numPr>
          <w:ilvl w:val="0"/>
          <w:numId w:val="3"/>
        </w:numPr>
      </w:pPr>
      <w:r w:rsidRPr="00CF5466">
        <w:t>Carlos Alexandre Barros de Mello (cabm@cin.ufpe.br</w:t>
      </w:r>
      <w:bookmarkStart w:id="10" w:name="_GoBack"/>
      <w:bookmarkEnd w:id="10"/>
      <w:r w:rsidRPr="00CF5466">
        <w:t>)</w:t>
      </w:r>
    </w:p>
    <w:p w:rsidR="00500194" w:rsidRPr="00542064" w:rsidRDefault="00500194" w:rsidP="00500194">
      <w:pPr>
        <w:pStyle w:val="PargrafodaLista"/>
      </w:pPr>
    </w:p>
    <w:p w:rsidR="0001160A" w:rsidRPr="00542064" w:rsidRDefault="0001160A">
      <w:r w:rsidRPr="00542064">
        <w:br w:type="page"/>
      </w:r>
    </w:p>
    <w:p w:rsidR="00F863EB" w:rsidRDefault="00F863EB" w:rsidP="00F863EB">
      <w:pPr>
        <w:pStyle w:val="Ttulo1"/>
        <w:pBdr>
          <w:bottom w:val="single" w:sz="4" w:space="1" w:color="auto"/>
        </w:pBdr>
        <w:rPr>
          <w:rFonts w:ascii="Verdana" w:hAnsi="Verdana"/>
          <w:b w:val="0"/>
        </w:rPr>
      </w:pPr>
      <w:bookmarkStart w:id="11" w:name="_Toc347000912"/>
      <w:r>
        <w:rPr>
          <w:rFonts w:ascii="Verdana" w:hAnsi="Verdana"/>
          <w:b w:val="0"/>
        </w:rPr>
        <w:lastRenderedPageBreak/>
        <w:t>Assinaturas</w:t>
      </w:r>
      <w:bookmarkEnd w:id="11"/>
    </w:p>
    <w:p w:rsidR="00F863EB" w:rsidRDefault="00F863EB" w:rsidP="00F863EB">
      <w:pPr>
        <w:jc w:val="both"/>
      </w:pPr>
    </w:p>
    <w:p w:rsidR="00FE79B0" w:rsidRDefault="00FE79B0" w:rsidP="002419F7">
      <w:pPr>
        <w:pStyle w:val="Ttulo1"/>
        <w:jc w:val="center"/>
        <w:rPr>
          <w:color w:val="auto"/>
        </w:rPr>
      </w:pPr>
    </w:p>
    <w:p w:rsidR="002419F7" w:rsidRDefault="002419F7" w:rsidP="002419F7"/>
    <w:p w:rsidR="002419F7" w:rsidRDefault="002419F7" w:rsidP="002419F7"/>
    <w:p w:rsidR="002419F7" w:rsidRPr="002419F7" w:rsidRDefault="002419F7" w:rsidP="002419F7"/>
    <w:p w:rsidR="0001160A" w:rsidRDefault="0001160A" w:rsidP="0001160A"/>
    <w:p w:rsidR="0001160A" w:rsidRDefault="0001160A" w:rsidP="0001160A"/>
    <w:p w:rsidR="00005DB6" w:rsidRDefault="00005DB6" w:rsidP="00005DB6">
      <w:pPr>
        <w:pStyle w:val="SemEspaamento"/>
        <w:jc w:val="center"/>
      </w:pPr>
      <w:r>
        <w:t>__________________</w:t>
      </w:r>
      <w:r w:rsidR="00ED762E">
        <w:t>__________</w:t>
      </w:r>
      <w:r>
        <w:t>______________________</w:t>
      </w:r>
    </w:p>
    <w:p w:rsidR="00005DB6" w:rsidRDefault="00922000" w:rsidP="00005DB6">
      <w:pPr>
        <w:pStyle w:val="SemEspaamento"/>
        <w:jc w:val="center"/>
      </w:pPr>
      <w:r>
        <w:t>Geber Lisboa Ramalho</w:t>
      </w:r>
    </w:p>
    <w:p w:rsidR="00005DB6" w:rsidRPr="00005DB6" w:rsidRDefault="00005DB6" w:rsidP="00005DB6">
      <w:pPr>
        <w:pStyle w:val="SemEspaamento"/>
        <w:jc w:val="center"/>
        <w:rPr>
          <w:b/>
        </w:rPr>
      </w:pPr>
      <w:r w:rsidRPr="00005DB6">
        <w:rPr>
          <w:b/>
        </w:rPr>
        <w:t>Orientador</w:t>
      </w:r>
    </w:p>
    <w:p w:rsidR="00005DB6" w:rsidRDefault="00005DB6" w:rsidP="00005DB6">
      <w:pPr>
        <w:jc w:val="center"/>
      </w:pPr>
    </w:p>
    <w:p w:rsidR="00005DB6" w:rsidRDefault="00005DB6" w:rsidP="00005DB6">
      <w:pPr>
        <w:jc w:val="center"/>
      </w:pPr>
    </w:p>
    <w:p w:rsidR="002419F7" w:rsidRDefault="002419F7" w:rsidP="00005DB6">
      <w:pPr>
        <w:jc w:val="center"/>
      </w:pPr>
    </w:p>
    <w:p w:rsidR="002419F7" w:rsidRDefault="002419F7" w:rsidP="00005DB6">
      <w:pPr>
        <w:jc w:val="center"/>
      </w:pPr>
    </w:p>
    <w:p w:rsidR="002419F7" w:rsidRDefault="002419F7" w:rsidP="00005DB6">
      <w:pPr>
        <w:jc w:val="center"/>
      </w:pPr>
    </w:p>
    <w:p w:rsidR="00005DB6" w:rsidRDefault="00005DB6" w:rsidP="0001160A">
      <w:pPr>
        <w:jc w:val="center"/>
      </w:pPr>
    </w:p>
    <w:p w:rsidR="00005DB6" w:rsidRDefault="00005DB6" w:rsidP="00005DB6">
      <w:pPr>
        <w:pStyle w:val="SemEspaamento"/>
        <w:jc w:val="center"/>
      </w:pPr>
    </w:p>
    <w:p w:rsidR="00ED762E" w:rsidRDefault="00ED762E" w:rsidP="00ED762E">
      <w:pPr>
        <w:pStyle w:val="SemEspaamento"/>
        <w:jc w:val="center"/>
      </w:pPr>
      <w:r>
        <w:t>__________________________________________________</w:t>
      </w:r>
    </w:p>
    <w:p w:rsidR="00005DB6" w:rsidRDefault="00B66F7B" w:rsidP="00005DB6">
      <w:pPr>
        <w:pStyle w:val="SemEspaamento"/>
        <w:jc w:val="center"/>
      </w:pPr>
      <w:r>
        <w:t>Renato Celso Santos Rodrigues</w:t>
      </w:r>
    </w:p>
    <w:p w:rsidR="00005DB6" w:rsidRPr="00005DB6" w:rsidRDefault="00014E1D" w:rsidP="00005DB6">
      <w:pPr>
        <w:pStyle w:val="SemEspaamento"/>
        <w:jc w:val="center"/>
        <w:rPr>
          <w:b/>
          <w:u w:val="single"/>
        </w:rPr>
      </w:pPr>
      <w:r>
        <w:rPr>
          <w:b/>
        </w:rPr>
        <w:t>Discente</w:t>
      </w:r>
    </w:p>
    <w:p w:rsidR="00005DB6" w:rsidRDefault="00005DB6" w:rsidP="0001160A">
      <w:pPr>
        <w:jc w:val="center"/>
      </w:pPr>
    </w:p>
    <w:p w:rsidR="00CB4D14" w:rsidRDefault="00CB4D14" w:rsidP="0001160A">
      <w:pPr>
        <w:jc w:val="center"/>
      </w:pPr>
    </w:p>
    <w:p w:rsidR="00CB4D14" w:rsidRDefault="00CB4D14" w:rsidP="0001160A">
      <w:pPr>
        <w:jc w:val="center"/>
      </w:pPr>
    </w:p>
    <w:p w:rsidR="00CB4D14" w:rsidRPr="0001160A" w:rsidRDefault="00CB4D14" w:rsidP="0001160A">
      <w:pPr>
        <w:jc w:val="center"/>
      </w:pPr>
    </w:p>
    <w:sectPr w:rsidR="00CB4D14" w:rsidRPr="0001160A" w:rsidSect="004F028C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6D" w:rsidRDefault="008D7C6D" w:rsidP="00E65F74">
      <w:pPr>
        <w:spacing w:after="0" w:line="240" w:lineRule="auto"/>
      </w:pPr>
      <w:r>
        <w:separator/>
      </w:r>
    </w:p>
  </w:endnote>
  <w:endnote w:type="continuationSeparator" w:id="1">
    <w:p w:rsidR="008D7C6D" w:rsidRDefault="008D7C6D" w:rsidP="00E6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TTE37D75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B94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6D" w:rsidRDefault="008D7C6D" w:rsidP="00E65F74">
      <w:pPr>
        <w:spacing w:after="0" w:line="240" w:lineRule="auto"/>
      </w:pPr>
      <w:r>
        <w:separator/>
      </w:r>
    </w:p>
  </w:footnote>
  <w:footnote w:type="continuationSeparator" w:id="1">
    <w:p w:rsidR="008D7C6D" w:rsidRDefault="008D7C6D" w:rsidP="00E6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5DD"/>
    <w:multiLevelType w:val="hybridMultilevel"/>
    <w:tmpl w:val="1F78AD80"/>
    <w:lvl w:ilvl="0" w:tplc="AC4C5B94">
      <w:start w:val="6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409CE"/>
    <w:multiLevelType w:val="hybridMultilevel"/>
    <w:tmpl w:val="E084A9F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181B"/>
    <w:multiLevelType w:val="hybridMultilevel"/>
    <w:tmpl w:val="34505F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E5E25"/>
    <w:multiLevelType w:val="hybridMultilevel"/>
    <w:tmpl w:val="4EEE6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2687C"/>
    <w:multiLevelType w:val="hybridMultilevel"/>
    <w:tmpl w:val="632E38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B6661"/>
    <w:multiLevelType w:val="hybridMultilevel"/>
    <w:tmpl w:val="2A80F9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A1575"/>
    <w:multiLevelType w:val="hybridMultilevel"/>
    <w:tmpl w:val="C43CA5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1FA"/>
    <w:rsid w:val="000017F9"/>
    <w:rsid w:val="00002505"/>
    <w:rsid w:val="00003342"/>
    <w:rsid w:val="00005DB6"/>
    <w:rsid w:val="0001160A"/>
    <w:rsid w:val="00014E1D"/>
    <w:rsid w:val="00022FCA"/>
    <w:rsid w:val="0002644C"/>
    <w:rsid w:val="000303FF"/>
    <w:rsid w:val="0003075A"/>
    <w:rsid w:val="00031FDE"/>
    <w:rsid w:val="000367D7"/>
    <w:rsid w:val="00040BE7"/>
    <w:rsid w:val="000468BD"/>
    <w:rsid w:val="000509BB"/>
    <w:rsid w:val="0006324F"/>
    <w:rsid w:val="00070744"/>
    <w:rsid w:val="00072809"/>
    <w:rsid w:val="00082331"/>
    <w:rsid w:val="00095CAB"/>
    <w:rsid w:val="000A3039"/>
    <w:rsid w:val="000A57A8"/>
    <w:rsid w:val="000B1B90"/>
    <w:rsid w:val="000B3370"/>
    <w:rsid w:val="000C2B34"/>
    <w:rsid w:val="000D18A2"/>
    <w:rsid w:val="000D1AE9"/>
    <w:rsid w:val="000D67AB"/>
    <w:rsid w:val="000D67D1"/>
    <w:rsid w:val="000E2FD8"/>
    <w:rsid w:val="000E5D1E"/>
    <w:rsid w:val="000F29C7"/>
    <w:rsid w:val="001036B4"/>
    <w:rsid w:val="0010531A"/>
    <w:rsid w:val="001152D5"/>
    <w:rsid w:val="0012204D"/>
    <w:rsid w:val="00122A22"/>
    <w:rsid w:val="0012443B"/>
    <w:rsid w:val="0012755B"/>
    <w:rsid w:val="00127AAD"/>
    <w:rsid w:val="001351F0"/>
    <w:rsid w:val="00136F68"/>
    <w:rsid w:val="00137307"/>
    <w:rsid w:val="0014028E"/>
    <w:rsid w:val="00151F84"/>
    <w:rsid w:val="001607A9"/>
    <w:rsid w:val="001612BE"/>
    <w:rsid w:val="001621FA"/>
    <w:rsid w:val="001710E4"/>
    <w:rsid w:val="00171666"/>
    <w:rsid w:val="00175DFB"/>
    <w:rsid w:val="00182C60"/>
    <w:rsid w:val="00186B55"/>
    <w:rsid w:val="001B2BB6"/>
    <w:rsid w:val="001B4025"/>
    <w:rsid w:val="001D0D3A"/>
    <w:rsid w:val="001D2818"/>
    <w:rsid w:val="001D2D88"/>
    <w:rsid w:val="001D3762"/>
    <w:rsid w:val="001D46F7"/>
    <w:rsid w:val="001D76A1"/>
    <w:rsid w:val="001E7BAB"/>
    <w:rsid w:val="001F343A"/>
    <w:rsid w:val="001F5422"/>
    <w:rsid w:val="00201730"/>
    <w:rsid w:val="00211C16"/>
    <w:rsid w:val="00211E46"/>
    <w:rsid w:val="002130EF"/>
    <w:rsid w:val="00230488"/>
    <w:rsid w:val="002371CF"/>
    <w:rsid w:val="002419F7"/>
    <w:rsid w:val="0024447F"/>
    <w:rsid w:val="0024750E"/>
    <w:rsid w:val="002532EC"/>
    <w:rsid w:val="00254A31"/>
    <w:rsid w:val="002555D8"/>
    <w:rsid w:val="00265639"/>
    <w:rsid w:val="00273F07"/>
    <w:rsid w:val="0028450F"/>
    <w:rsid w:val="002870D8"/>
    <w:rsid w:val="00295FDA"/>
    <w:rsid w:val="002A079B"/>
    <w:rsid w:val="002A1696"/>
    <w:rsid w:val="002B260B"/>
    <w:rsid w:val="002B3A78"/>
    <w:rsid w:val="002B519D"/>
    <w:rsid w:val="002D1061"/>
    <w:rsid w:val="002D172B"/>
    <w:rsid w:val="003120F2"/>
    <w:rsid w:val="00314E96"/>
    <w:rsid w:val="003163F0"/>
    <w:rsid w:val="0033118D"/>
    <w:rsid w:val="00336D65"/>
    <w:rsid w:val="00341522"/>
    <w:rsid w:val="00343227"/>
    <w:rsid w:val="003500E0"/>
    <w:rsid w:val="00367498"/>
    <w:rsid w:val="00375FFB"/>
    <w:rsid w:val="00381D5B"/>
    <w:rsid w:val="003820BA"/>
    <w:rsid w:val="00384605"/>
    <w:rsid w:val="00384791"/>
    <w:rsid w:val="003852E5"/>
    <w:rsid w:val="00392A2E"/>
    <w:rsid w:val="003934EC"/>
    <w:rsid w:val="003948B1"/>
    <w:rsid w:val="003A2F74"/>
    <w:rsid w:val="003B67A0"/>
    <w:rsid w:val="003D48B3"/>
    <w:rsid w:val="003D74E1"/>
    <w:rsid w:val="003E4BCB"/>
    <w:rsid w:val="003F32F3"/>
    <w:rsid w:val="003F714F"/>
    <w:rsid w:val="00401AB1"/>
    <w:rsid w:val="00405752"/>
    <w:rsid w:val="004132A9"/>
    <w:rsid w:val="004277B7"/>
    <w:rsid w:val="00427DA9"/>
    <w:rsid w:val="00433417"/>
    <w:rsid w:val="00446B1F"/>
    <w:rsid w:val="00450A51"/>
    <w:rsid w:val="00463CBF"/>
    <w:rsid w:val="00465D6F"/>
    <w:rsid w:val="00470382"/>
    <w:rsid w:val="00490D3B"/>
    <w:rsid w:val="004958AE"/>
    <w:rsid w:val="004A1344"/>
    <w:rsid w:val="004A235F"/>
    <w:rsid w:val="004A4A29"/>
    <w:rsid w:val="004C17CC"/>
    <w:rsid w:val="004C4D35"/>
    <w:rsid w:val="004C6F23"/>
    <w:rsid w:val="004D24F5"/>
    <w:rsid w:val="004D2AC1"/>
    <w:rsid w:val="004E2373"/>
    <w:rsid w:val="004F028C"/>
    <w:rsid w:val="004F2568"/>
    <w:rsid w:val="004F43AF"/>
    <w:rsid w:val="00500194"/>
    <w:rsid w:val="005012C7"/>
    <w:rsid w:val="00502237"/>
    <w:rsid w:val="00507562"/>
    <w:rsid w:val="005105B7"/>
    <w:rsid w:val="00513709"/>
    <w:rsid w:val="005164B5"/>
    <w:rsid w:val="00523156"/>
    <w:rsid w:val="005238A3"/>
    <w:rsid w:val="00535ECD"/>
    <w:rsid w:val="00540F55"/>
    <w:rsid w:val="00542064"/>
    <w:rsid w:val="005457B3"/>
    <w:rsid w:val="00550445"/>
    <w:rsid w:val="0055499E"/>
    <w:rsid w:val="00557A11"/>
    <w:rsid w:val="00564634"/>
    <w:rsid w:val="00566DC5"/>
    <w:rsid w:val="00581F19"/>
    <w:rsid w:val="00582FE0"/>
    <w:rsid w:val="005844DD"/>
    <w:rsid w:val="0058686A"/>
    <w:rsid w:val="00586A30"/>
    <w:rsid w:val="005A2BE4"/>
    <w:rsid w:val="005C4A90"/>
    <w:rsid w:val="005C5329"/>
    <w:rsid w:val="005D243E"/>
    <w:rsid w:val="005D552E"/>
    <w:rsid w:val="005D634C"/>
    <w:rsid w:val="005E09C8"/>
    <w:rsid w:val="005E1878"/>
    <w:rsid w:val="005E4ADE"/>
    <w:rsid w:val="00600BB4"/>
    <w:rsid w:val="00611181"/>
    <w:rsid w:val="00611794"/>
    <w:rsid w:val="00624869"/>
    <w:rsid w:val="00625DE5"/>
    <w:rsid w:val="00627421"/>
    <w:rsid w:val="00643714"/>
    <w:rsid w:val="006451ED"/>
    <w:rsid w:val="00652B08"/>
    <w:rsid w:val="006556DE"/>
    <w:rsid w:val="00655873"/>
    <w:rsid w:val="00657059"/>
    <w:rsid w:val="00657152"/>
    <w:rsid w:val="00661B0A"/>
    <w:rsid w:val="00666589"/>
    <w:rsid w:val="006719FD"/>
    <w:rsid w:val="006768A3"/>
    <w:rsid w:val="0069256A"/>
    <w:rsid w:val="00693F73"/>
    <w:rsid w:val="00695DB4"/>
    <w:rsid w:val="006A51AD"/>
    <w:rsid w:val="006B18B3"/>
    <w:rsid w:val="006B50A6"/>
    <w:rsid w:val="006B7B15"/>
    <w:rsid w:val="006C2420"/>
    <w:rsid w:val="006C2AA2"/>
    <w:rsid w:val="006C2BA3"/>
    <w:rsid w:val="006D4CCC"/>
    <w:rsid w:val="006E0F0E"/>
    <w:rsid w:val="006F01B5"/>
    <w:rsid w:val="006F04F5"/>
    <w:rsid w:val="006F3723"/>
    <w:rsid w:val="006F7353"/>
    <w:rsid w:val="00704A21"/>
    <w:rsid w:val="007153F0"/>
    <w:rsid w:val="007178F5"/>
    <w:rsid w:val="00725C2A"/>
    <w:rsid w:val="0073764C"/>
    <w:rsid w:val="007563F9"/>
    <w:rsid w:val="00761F75"/>
    <w:rsid w:val="00776905"/>
    <w:rsid w:val="00785537"/>
    <w:rsid w:val="00797760"/>
    <w:rsid w:val="007A1D94"/>
    <w:rsid w:val="007B71C4"/>
    <w:rsid w:val="007C4672"/>
    <w:rsid w:val="007D3356"/>
    <w:rsid w:val="007D45F3"/>
    <w:rsid w:val="007F3893"/>
    <w:rsid w:val="007F38DA"/>
    <w:rsid w:val="007F6795"/>
    <w:rsid w:val="007F6837"/>
    <w:rsid w:val="00801155"/>
    <w:rsid w:val="008012DD"/>
    <w:rsid w:val="00801C55"/>
    <w:rsid w:val="00802DCB"/>
    <w:rsid w:val="00802E05"/>
    <w:rsid w:val="00803F2E"/>
    <w:rsid w:val="00807487"/>
    <w:rsid w:val="008140B2"/>
    <w:rsid w:val="008159FB"/>
    <w:rsid w:val="00821415"/>
    <w:rsid w:val="00822B1A"/>
    <w:rsid w:val="00824B36"/>
    <w:rsid w:val="00824DBD"/>
    <w:rsid w:val="008467A0"/>
    <w:rsid w:val="00850480"/>
    <w:rsid w:val="008521CD"/>
    <w:rsid w:val="00852887"/>
    <w:rsid w:val="008541F1"/>
    <w:rsid w:val="008626BC"/>
    <w:rsid w:val="0088324A"/>
    <w:rsid w:val="00885D6B"/>
    <w:rsid w:val="00891497"/>
    <w:rsid w:val="008A1161"/>
    <w:rsid w:val="008A1D1C"/>
    <w:rsid w:val="008B0B4F"/>
    <w:rsid w:val="008B202C"/>
    <w:rsid w:val="008B4EAA"/>
    <w:rsid w:val="008B7B74"/>
    <w:rsid w:val="008B7C13"/>
    <w:rsid w:val="008C0A11"/>
    <w:rsid w:val="008C199D"/>
    <w:rsid w:val="008C5719"/>
    <w:rsid w:val="008C66A7"/>
    <w:rsid w:val="008C6B9A"/>
    <w:rsid w:val="008D75AA"/>
    <w:rsid w:val="008D7C6D"/>
    <w:rsid w:val="008E28ED"/>
    <w:rsid w:val="0091117E"/>
    <w:rsid w:val="00911E44"/>
    <w:rsid w:val="00916279"/>
    <w:rsid w:val="00922000"/>
    <w:rsid w:val="0092439F"/>
    <w:rsid w:val="0092536B"/>
    <w:rsid w:val="00934B41"/>
    <w:rsid w:val="009611A0"/>
    <w:rsid w:val="00962BB6"/>
    <w:rsid w:val="00964B85"/>
    <w:rsid w:val="00974EB9"/>
    <w:rsid w:val="00977E2B"/>
    <w:rsid w:val="0098563C"/>
    <w:rsid w:val="009A4FA9"/>
    <w:rsid w:val="009C0BE7"/>
    <w:rsid w:val="009E0FC3"/>
    <w:rsid w:val="009E639D"/>
    <w:rsid w:val="009E7BE0"/>
    <w:rsid w:val="009F2A9F"/>
    <w:rsid w:val="009F2D69"/>
    <w:rsid w:val="009F7727"/>
    <w:rsid w:val="00A01B91"/>
    <w:rsid w:val="00A05F49"/>
    <w:rsid w:val="00A10A64"/>
    <w:rsid w:val="00A1449A"/>
    <w:rsid w:val="00A16731"/>
    <w:rsid w:val="00A16FAD"/>
    <w:rsid w:val="00A2310A"/>
    <w:rsid w:val="00A36DA5"/>
    <w:rsid w:val="00A41DF6"/>
    <w:rsid w:val="00A434E0"/>
    <w:rsid w:val="00A51003"/>
    <w:rsid w:val="00A51234"/>
    <w:rsid w:val="00A566BE"/>
    <w:rsid w:val="00A6240C"/>
    <w:rsid w:val="00A67F2E"/>
    <w:rsid w:val="00A753BC"/>
    <w:rsid w:val="00A84D64"/>
    <w:rsid w:val="00A92A7C"/>
    <w:rsid w:val="00AA1285"/>
    <w:rsid w:val="00AA4443"/>
    <w:rsid w:val="00AA6D3A"/>
    <w:rsid w:val="00AB4AB1"/>
    <w:rsid w:val="00AB7E76"/>
    <w:rsid w:val="00AD5399"/>
    <w:rsid w:val="00AD6770"/>
    <w:rsid w:val="00AD7CE8"/>
    <w:rsid w:val="00AF086C"/>
    <w:rsid w:val="00AF1C53"/>
    <w:rsid w:val="00B14F25"/>
    <w:rsid w:val="00B16F1E"/>
    <w:rsid w:val="00B21F17"/>
    <w:rsid w:val="00B3065F"/>
    <w:rsid w:val="00B36164"/>
    <w:rsid w:val="00B45E89"/>
    <w:rsid w:val="00B61AF3"/>
    <w:rsid w:val="00B61F30"/>
    <w:rsid w:val="00B66F7B"/>
    <w:rsid w:val="00B71BD5"/>
    <w:rsid w:val="00B742EE"/>
    <w:rsid w:val="00B82938"/>
    <w:rsid w:val="00B82CE1"/>
    <w:rsid w:val="00B87AC5"/>
    <w:rsid w:val="00B956CD"/>
    <w:rsid w:val="00BB001C"/>
    <w:rsid w:val="00BB06C3"/>
    <w:rsid w:val="00BB2FF7"/>
    <w:rsid w:val="00BB435D"/>
    <w:rsid w:val="00BB75D1"/>
    <w:rsid w:val="00BC02A3"/>
    <w:rsid w:val="00BC1BFA"/>
    <w:rsid w:val="00BC494E"/>
    <w:rsid w:val="00BC50CA"/>
    <w:rsid w:val="00BD0D83"/>
    <w:rsid w:val="00BD34BF"/>
    <w:rsid w:val="00BE087F"/>
    <w:rsid w:val="00BE58B2"/>
    <w:rsid w:val="00BE72A0"/>
    <w:rsid w:val="00BE744A"/>
    <w:rsid w:val="00C03181"/>
    <w:rsid w:val="00C0427B"/>
    <w:rsid w:val="00C11BED"/>
    <w:rsid w:val="00C11C95"/>
    <w:rsid w:val="00C16365"/>
    <w:rsid w:val="00C213CF"/>
    <w:rsid w:val="00C343B2"/>
    <w:rsid w:val="00C358DD"/>
    <w:rsid w:val="00C47260"/>
    <w:rsid w:val="00C54D35"/>
    <w:rsid w:val="00C5709B"/>
    <w:rsid w:val="00C57740"/>
    <w:rsid w:val="00C67AE2"/>
    <w:rsid w:val="00C87256"/>
    <w:rsid w:val="00CA0EA9"/>
    <w:rsid w:val="00CB4D14"/>
    <w:rsid w:val="00CB6FAD"/>
    <w:rsid w:val="00CB7BD1"/>
    <w:rsid w:val="00CB7CE6"/>
    <w:rsid w:val="00CC72BE"/>
    <w:rsid w:val="00CC759B"/>
    <w:rsid w:val="00CD2D93"/>
    <w:rsid w:val="00CD6390"/>
    <w:rsid w:val="00CE221F"/>
    <w:rsid w:val="00CF197C"/>
    <w:rsid w:val="00CF5466"/>
    <w:rsid w:val="00CF6801"/>
    <w:rsid w:val="00D0112F"/>
    <w:rsid w:val="00D01478"/>
    <w:rsid w:val="00D02B9C"/>
    <w:rsid w:val="00D02E2A"/>
    <w:rsid w:val="00D0667C"/>
    <w:rsid w:val="00D110AB"/>
    <w:rsid w:val="00D1181D"/>
    <w:rsid w:val="00D1476A"/>
    <w:rsid w:val="00D21105"/>
    <w:rsid w:val="00D274D5"/>
    <w:rsid w:val="00D50F15"/>
    <w:rsid w:val="00D627CE"/>
    <w:rsid w:val="00D628C4"/>
    <w:rsid w:val="00D65FC5"/>
    <w:rsid w:val="00D776EF"/>
    <w:rsid w:val="00DA15E4"/>
    <w:rsid w:val="00DA2896"/>
    <w:rsid w:val="00DA4D77"/>
    <w:rsid w:val="00DB1F9F"/>
    <w:rsid w:val="00DB4AEF"/>
    <w:rsid w:val="00DD1D7B"/>
    <w:rsid w:val="00DD424C"/>
    <w:rsid w:val="00DD6618"/>
    <w:rsid w:val="00DE2BBA"/>
    <w:rsid w:val="00DF5666"/>
    <w:rsid w:val="00E03940"/>
    <w:rsid w:val="00E057C0"/>
    <w:rsid w:val="00E0618A"/>
    <w:rsid w:val="00E2188E"/>
    <w:rsid w:val="00E34D93"/>
    <w:rsid w:val="00E37859"/>
    <w:rsid w:val="00E41DEC"/>
    <w:rsid w:val="00E5168A"/>
    <w:rsid w:val="00E51E11"/>
    <w:rsid w:val="00E5448A"/>
    <w:rsid w:val="00E65F74"/>
    <w:rsid w:val="00E75BA2"/>
    <w:rsid w:val="00E90E93"/>
    <w:rsid w:val="00E943ED"/>
    <w:rsid w:val="00EA0236"/>
    <w:rsid w:val="00EA0CBE"/>
    <w:rsid w:val="00EA5F20"/>
    <w:rsid w:val="00EB34E0"/>
    <w:rsid w:val="00EB72CC"/>
    <w:rsid w:val="00EC2611"/>
    <w:rsid w:val="00EC3A89"/>
    <w:rsid w:val="00EC61D9"/>
    <w:rsid w:val="00ED4DA6"/>
    <w:rsid w:val="00ED762E"/>
    <w:rsid w:val="00EE1C13"/>
    <w:rsid w:val="00EF0D6C"/>
    <w:rsid w:val="00F107D8"/>
    <w:rsid w:val="00F12E21"/>
    <w:rsid w:val="00F324C2"/>
    <w:rsid w:val="00F40BDD"/>
    <w:rsid w:val="00F40FB9"/>
    <w:rsid w:val="00F4766C"/>
    <w:rsid w:val="00F53E37"/>
    <w:rsid w:val="00F54B42"/>
    <w:rsid w:val="00F54EFB"/>
    <w:rsid w:val="00F55D8A"/>
    <w:rsid w:val="00F6038F"/>
    <w:rsid w:val="00F61B6C"/>
    <w:rsid w:val="00F7066B"/>
    <w:rsid w:val="00F7439F"/>
    <w:rsid w:val="00F82C5A"/>
    <w:rsid w:val="00F84805"/>
    <w:rsid w:val="00F863EB"/>
    <w:rsid w:val="00F94702"/>
    <w:rsid w:val="00FB3C3D"/>
    <w:rsid w:val="00FB7A25"/>
    <w:rsid w:val="00FC1A49"/>
    <w:rsid w:val="00FD064F"/>
    <w:rsid w:val="00FE06CA"/>
    <w:rsid w:val="00FE19A8"/>
    <w:rsid w:val="00FE5786"/>
    <w:rsid w:val="00FE6FEA"/>
    <w:rsid w:val="00FE79B0"/>
    <w:rsid w:val="00FF1418"/>
    <w:rsid w:val="00FF249F"/>
    <w:rsid w:val="00FF3B8A"/>
    <w:rsid w:val="00FF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BD"/>
  </w:style>
  <w:style w:type="paragraph" w:styleId="Ttulo1">
    <w:name w:val="heading 1"/>
    <w:basedOn w:val="Normal"/>
    <w:next w:val="Normal"/>
    <w:link w:val="Ttulo1Char"/>
    <w:uiPriority w:val="9"/>
    <w:qFormat/>
    <w:rsid w:val="00E65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79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F028C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028C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2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5F7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5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E65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5F74"/>
  </w:style>
  <w:style w:type="paragraph" w:styleId="Rodap">
    <w:name w:val="footer"/>
    <w:basedOn w:val="Normal"/>
    <w:link w:val="RodapChar"/>
    <w:uiPriority w:val="99"/>
    <w:semiHidden/>
    <w:unhideWhenUsed/>
    <w:rsid w:val="00E65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5F74"/>
  </w:style>
  <w:style w:type="table" w:styleId="Tabelacomgrade">
    <w:name w:val="Table Grid"/>
    <w:basedOn w:val="Tabelanormal"/>
    <w:uiPriority w:val="59"/>
    <w:rsid w:val="00DA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2">
    <w:name w:val="Medium Grid 3 Accent 2"/>
    <w:basedOn w:val="Tabelanormal"/>
    <w:uiPriority w:val="69"/>
    <w:rsid w:val="00DA4D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E7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714F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3F714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F714F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3F714F"/>
    <w:rPr>
      <w:color w:val="0000FF" w:themeColor="hyperlink"/>
      <w:u w:val="single"/>
    </w:rPr>
  </w:style>
  <w:style w:type="paragraph" w:customStyle="1" w:styleId="reference">
    <w:name w:val="reference"/>
    <w:basedOn w:val="Normal"/>
    <w:rsid w:val="0003075A"/>
    <w:pPr>
      <w:spacing w:after="0" w:line="240" w:lineRule="auto"/>
      <w:ind w:left="227" w:hanging="227"/>
      <w:jc w:val="both"/>
    </w:pPr>
    <w:rPr>
      <w:rFonts w:ascii="Times" w:eastAsia="Times New Roman" w:hAnsi="Times" w:cs="Times New Roman"/>
      <w:sz w:val="18"/>
      <w:szCs w:val="20"/>
      <w:lang w:val="en-US" w:eastAsia="de-DE"/>
    </w:rPr>
  </w:style>
  <w:style w:type="paragraph" w:customStyle="1" w:styleId="author">
    <w:name w:val="author"/>
    <w:basedOn w:val="Normal"/>
    <w:next w:val="authorinfo"/>
    <w:rsid w:val="0003075A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authorinfo">
    <w:name w:val="authorinfo"/>
    <w:basedOn w:val="Normal"/>
    <w:next w:val="Normal"/>
    <w:rsid w:val="0003075A"/>
    <w:pPr>
      <w:spacing w:after="0" w:line="240" w:lineRule="auto"/>
      <w:ind w:firstLine="227"/>
      <w:jc w:val="center"/>
    </w:pPr>
    <w:rPr>
      <w:rFonts w:ascii="Times" w:eastAsia="Times New Roman" w:hAnsi="Times" w:cs="Times New Roman"/>
      <w:sz w:val="18"/>
      <w:szCs w:val="20"/>
      <w:lang w:val="en-US" w:eastAsia="de-DE"/>
    </w:rPr>
  </w:style>
  <w:style w:type="paragraph" w:customStyle="1" w:styleId="CapaCabealho">
    <w:name w:val="Capa_Cabeçalho"/>
    <w:basedOn w:val="TextoNormal"/>
    <w:rsid w:val="006F3723"/>
    <w:pPr>
      <w:jc w:val="center"/>
    </w:pPr>
    <w:rPr>
      <w:rFonts w:ascii="Times New Roman" w:hAnsi="Times New Roman"/>
      <w:smallCaps/>
      <w:sz w:val="30"/>
    </w:rPr>
  </w:style>
  <w:style w:type="paragraph" w:customStyle="1" w:styleId="TextoNormal">
    <w:name w:val="Texto_Normal"/>
    <w:basedOn w:val="Normal"/>
    <w:rsid w:val="006F3723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customStyle="1" w:styleId="Corposimples">
    <w:name w:val="Corpo simples"/>
    <w:basedOn w:val="Normal"/>
    <w:rsid w:val="003120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2012-03-16T00:00:00</PublishDate>
  <Abstract>Proposta de Trabalho de Graduação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96FBC-5722-4C4E-8B62-F364B40F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991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Aspectos sociais em ecossistemas de software </vt:lpstr>
    </vt:vector>
  </TitlesOfParts>
  <Company>Universidade Federal de Pernambucodlkdlfk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Aspectos sociais em ecossistemas de software </dc:title>
  <dc:creator>Renato Celso Santos Rodrigues</dc:creator>
  <cp:lastModifiedBy>Renato</cp:lastModifiedBy>
  <cp:revision>434</cp:revision>
  <dcterms:created xsi:type="dcterms:W3CDTF">2012-03-25T13:41:00Z</dcterms:created>
  <dcterms:modified xsi:type="dcterms:W3CDTF">2013-01-29T03:07:00Z</dcterms:modified>
</cp:coreProperties>
</file>