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6" w:rsidRDefault="00711836" w:rsidP="003A0C57">
      <w:pPr>
        <w:pStyle w:val="NormalWeb"/>
        <w:spacing w:before="24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711836" w:rsidRDefault="00711836" w:rsidP="003A0C57">
      <w:pPr>
        <w:pStyle w:val="NormalWeb"/>
        <w:spacing w:before="24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711836" w:rsidRDefault="00711836" w:rsidP="003A0C57">
      <w:pPr>
        <w:pStyle w:val="NormalWeb"/>
        <w:spacing w:before="24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711836" w:rsidRDefault="00711836" w:rsidP="003A0C57">
      <w:pPr>
        <w:pStyle w:val="NormalWeb"/>
        <w:spacing w:before="24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711836" w:rsidRDefault="00711836" w:rsidP="003A0C57">
      <w:pPr>
        <w:pStyle w:val="NormalWeb"/>
        <w:spacing w:before="24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3A0C57" w:rsidRDefault="003A0C57" w:rsidP="003A0C57">
      <w:pPr>
        <w:pStyle w:val="NormalWeb"/>
        <w:spacing w:before="24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AC5FFA">
        <w:rPr>
          <w:rFonts w:ascii="Times New Roman" w:hAnsi="Times New Roman" w:cs="Times New Roman"/>
          <w:b/>
          <w:bCs/>
          <w:color w:val="000000"/>
          <w:szCs w:val="20"/>
        </w:rPr>
        <w:t xml:space="preserve">PORTARIA Nº </w:t>
      </w:r>
      <w:r w:rsidR="00544B47">
        <w:rPr>
          <w:rFonts w:ascii="Times New Roman" w:hAnsi="Times New Roman" w:cs="Times New Roman"/>
          <w:b/>
          <w:bCs/>
          <w:color w:val="000000"/>
          <w:szCs w:val="20"/>
        </w:rPr>
        <w:t>64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Pr="00AC5FFA">
        <w:rPr>
          <w:rFonts w:ascii="Times New Roman" w:hAnsi="Times New Roman" w:cs="Times New Roman"/>
          <w:b/>
          <w:bCs/>
          <w:color w:val="000000"/>
          <w:szCs w:val="20"/>
        </w:rPr>
        <w:t>, DE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="00544B47">
        <w:rPr>
          <w:rFonts w:ascii="Times New Roman" w:hAnsi="Times New Roman" w:cs="Times New Roman"/>
          <w:b/>
          <w:bCs/>
          <w:color w:val="000000"/>
          <w:szCs w:val="20"/>
        </w:rPr>
        <w:t>6</w:t>
      </w:r>
      <w:r w:rsidRPr="00AC5FFA">
        <w:rPr>
          <w:rFonts w:ascii="Times New Roman" w:hAnsi="Times New Roman" w:cs="Times New Roman"/>
          <w:b/>
          <w:bCs/>
          <w:color w:val="000000"/>
          <w:szCs w:val="20"/>
        </w:rPr>
        <w:t xml:space="preserve"> DE </w:t>
      </w:r>
      <w:r w:rsidR="00544B47">
        <w:rPr>
          <w:rFonts w:ascii="Times New Roman" w:hAnsi="Times New Roman" w:cs="Times New Roman"/>
          <w:b/>
          <w:bCs/>
          <w:color w:val="000000"/>
          <w:szCs w:val="20"/>
        </w:rPr>
        <w:t>OUTUBRO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Pr="00AC5FFA">
        <w:rPr>
          <w:rFonts w:ascii="Times New Roman" w:hAnsi="Times New Roman" w:cs="Times New Roman"/>
          <w:b/>
          <w:bCs/>
          <w:color w:val="000000"/>
          <w:szCs w:val="20"/>
        </w:rPr>
        <w:t>DE 2011</w:t>
      </w:r>
    </w:p>
    <w:p w:rsidR="003A0C57" w:rsidRDefault="003A0C57" w:rsidP="003A0C57">
      <w:pPr>
        <w:pStyle w:val="NormalWeb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  <w:b/>
          <w:bCs/>
          <w:szCs w:val="20"/>
        </w:rPr>
      </w:pPr>
    </w:p>
    <w:p w:rsidR="003A0C57" w:rsidRDefault="003A0C57" w:rsidP="003A0C57">
      <w:pPr>
        <w:pStyle w:val="NormalWeb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  <w:b/>
          <w:bCs/>
          <w:szCs w:val="20"/>
        </w:rPr>
      </w:pPr>
    </w:p>
    <w:p w:rsidR="003A0C57" w:rsidRDefault="003A0C57" w:rsidP="003A0C57">
      <w:pPr>
        <w:pStyle w:val="NormalWeb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  <w:b/>
          <w:bCs/>
          <w:szCs w:val="20"/>
        </w:rPr>
      </w:pPr>
    </w:p>
    <w:p w:rsidR="003A0C57" w:rsidRDefault="003A0C57" w:rsidP="003A0C57">
      <w:pPr>
        <w:pStyle w:val="NormalWeb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  <w:b/>
          <w:bCs/>
          <w:szCs w:val="20"/>
        </w:rPr>
      </w:pPr>
    </w:p>
    <w:p w:rsidR="003A0C57" w:rsidRDefault="003A0C57" w:rsidP="003A0C57">
      <w:pPr>
        <w:pStyle w:val="NormalWeb"/>
        <w:spacing w:before="120" w:beforeAutospacing="0" w:after="0" w:afterAutospacing="0"/>
        <w:ind w:firstLine="17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 MINISTRO DE ESTADO CHEFE DA </w:t>
      </w:r>
      <w:r>
        <w:rPr>
          <w:rFonts w:ascii="Times New Roman" w:hAnsi="Times New Roman" w:cs="Times New Roman"/>
          <w:b/>
          <w:bCs/>
          <w:color w:val="000000"/>
          <w:szCs w:val="20"/>
        </w:rPr>
        <w:t>SECRETARIA DE ASSUNTOS ESTRATÉGICOS</w:t>
      </w:r>
      <w:r>
        <w:rPr>
          <w:rFonts w:ascii="Times New Roman" w:hAnsi="Times New Roman" w:cs="Times New Roman"/>
          <w:b/>
          <w:bCs/>
        </w:rPr>
        <w:t xml:space="preserve"> DA PRESIDÊNCIA DA REPÚBLICA</w:t>
      </w:r>
      <w:r>
        <w:rPr>
          <w:rFonts w:ascii="Times New Roman" w:hAnsi="Times New Roman" w:cs="Times New Roman"/>
        </w:rPr>
        <w:t>, no uso de suas atribuições, resolve: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</w:p>
    <w:p w:rsidR="003A0C57" w:rsidRDefault="003A0C57" w:rsidP="003A0C57">
      <w:pPr>
        <w:ind w:firstLine="1800"/>
        <w:jc w:val="both"/>
        <w:rPr>
          <w:color w:val="000000"/>
          <w:szCs w:val="20"/>
        </w:rPr>
      </w:pPr>
      <w:r w:rsidRPr="00E110CD">
        <w:t xml:space="preserve">Art. 1º </w:t>
      </w:r>
      <w:r>
        <w:rPr>
          <w:color w:val="000000"/>
          <w:szCs w:val="20"/>
        </w:rPr>
        <w:t xml:space="preserve">A Portaria nº </w:t>
      </w:r>
      <w:r w:rsidRPr="00E110CD">
        <w:rPr>
          <w:color w:val="000000"/>
          <w:szCs w:val="20"/>
        </w:rPr>
        <w:t xml:space="preserve">85, </w:t>
      </w:r>
      <w:r>
        <w:rPr>
          <w:color w:val="000000"/>
          <w:szCs w:val="20"/>
        </w:rPr>
        <w:t xml:space="preserve">de </w:t>
      </w:r>
      <w:proofErr w:type="gramStart"/>
      <w:r w:rsidRPr="00E110CD">
        <w:rPr>
          <w:color w:val="000000"/>
          <w:szCs w:val="20"/>
        </w:rPr>
        <w:t>3 agosto</w:t>
      </w:r>
      <w:proofErr w:type="gramEnd"/>
      <w:r w:rsidRPr="00E110CD">
        <w:rPr>
          <w:color w:val="000000"/>
          <w:szCs w:val="20"/>
        </w:rPr>
        <w:t xml:space="preserve"> de 2010, que institui o Concurso de Teses da Secretaria de Assuntos Estratégicos, </w:t>
      </w:r>
      <w:r>
        <w:rPr>
          <w:color w:val="000000"/>
          <w:szCs w:val="20"/>
        </w:rPr>
        <w:t xml:space="preserve">passa a vigorar a seguinte </w:t>
      </w:r>
      <w:r w:rsidR="003F5587">
        <w:rPr>
          <w:color w:val="000000"/>
          <w:szCs w:val="20"/>
        </w:rPr>
        <w:t>redação</w:t>
      </w:r>
      <w:r>
        <w:rPr>
          <w:color w:val="000000"/>
          <w:szCs w:val="20"/>
        </w:rPr>
        <w:t>:</w:t>
      </w:r>
    </w:p>
    <w:p w:rsidR="003A0C57" w:rsidRDefault="003A0C57" w:rsidP="003A0C57">
      <w:pPr>
        <w:ind w:firstLine="1800"/>
        <w:jc w:val="both"/>
        <w:rPr>
          <w:color w:val="000000"/>
          <w:szCs w:val="20"/>
        </w:rPr>
      </w:pPr>
    </w:p>
    <w:p w:rsidR="009D7664" w:rsidRDefault="009D7664" w:rsidP="009D7664">
      <w:pPr>
        <w:ind w:firstLine="1800"/>
        <w:jc w:val="both"/>
      </w:pPr>
      <w:r>
        <w:rPr>
          <w:color w:val="000000"/>
          <w:szCs w:val="20"/>
        </w:rPr>
        <w:t>“Art.1º Instituir o</w:t>
      </w:r>
      <w:r w:rsidRPr="00E110CD">
        <w:rPr>
          <w:color w:val="000000"/>
          <w:szCs w:val="20"/>
        </w:rPr>
        <w:t xml:space="preserve"> Concurso de Teses da Secretaria de Assuntos Estratégicos</w:t>
      </w:r>
      <w:r>
        <w:rPr>
          <w:color w:val="000000"/>
          <w:szCs w:val="20"/>
        </w:rPr>
        <w:t>, atendendo ao contido na Política de Defesa Nacional e na Estratégia Nacional de Defesa, com</w:t>
      </w:r>
      <w:r w:rsidRPr="00E110CD">
        <w:rPr>
          <w:color w:val="000000"/>
          <w:szCs w:val="20"/>
        </w:rPr>
        <w:t xml:space="preserve"> a </w:t>
      </w:r>
      <w:r w:rsidRPr="00E110CD">
        <w:t>finalidade de esti</w:t>
      </w:r>
      <w:r>
        <w:t>mular a produção de estudos e</w:t>
      </w:r>
      <w:r w:rsidRPr="00E110CD">
        <w:t xml:space="preserve"> pesquisas voltad</w:t>
      </w:r>
      <w:r>
        <w:t>o</w:t>
      </w:r>
      <w:r w:rsidRPr="00E110CD">
        <w:t xml:space="preserve">s </w:t>
      </w:r>
      <w:r>
        <w:t xml:space="preserve">para </w:t>
      </w:r>
      <w:r w:rsidRPr="00E110CD">
        <w:t>o desenvolvimento científico e tecnológico estratégico</w:t>
      </w:r>
      <w:r>
        <w:t>s</w:t>
      </w:r>
      <w:r w:rsidRPr="00E110CD">
        <w:t xml:space="preserve">, </w:t>
      </w:r>
      <w:r>
        <w:t xml:space="preserve">bem como para </w:t>
      </w:r>
      <w:r w:rsidRPr="00E110CD">
        <w:t xml:space="preserve">o fortalecimento da </w:t>
      </w:r>
      <w:r>
        <w:t xml:space="preserve">Indústria </w:t>
      </w:r>
      <w:r w:rsidRPr="00E110CD">
        <w:t>Nacional</w:t>
      </w:r>
      <w:r>
        <w:t xml:space="preserve"> de </w:t>
      </w:r>
      <w:r w:rsidRPr="00E110CD">
        <w:t xml:space="preserve">Defesa </w:t>
      </w:r>
      <w:r>
        <w:t>e d</w:t>
      </w:r>
      <w:r w:rsidRPr="00E110CD">
        <w:t>os setores aeroespacial, de tecnolog</w:t>
      </w:r>
      <w:r>
        <w:t>ias da informação e comunicação</w:t>
      </w:r>
      <w:r w:rsidRPr="00E110CD">
        <w:t xml:space="preserve"> </w:t>
      </w:r>
      <w:r>
        <w:t xml:space="preserve">e </w:t>
      </w:r>
      <w:r w:rsidRPr="00E110CD">
        <w:t>de energia nuclear, conforme regulamento Anexo a esta Portaria e disponível no sítio eletrônico</w:t>
      </w:r>
      <w:r>
        <w:t xml:space="preserve"> www.sae.gov.br.”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  <w:rPr>
          <w:bCs/>
          <w:color w:val="000000"/>
          <w:szCs w:val="20"/>
        </w:rPr>
      </w:pPr>
    </w:p>
    <w:p w:rsidR="003A0C57" w:rsidRDefault="003A0C57" w:rsidP="003A0C57">
      <w:pPr>
        <w:pStyle w:val="Recuodecorpodetexto"/>
        <w:autoSpaceDE w:val="0"/>
        <w:autoSpaceDN w:val="0"/>
        <w:adjustRightInd w:val="0"/>
        <w:rPr>
          <w:bCs/>
        </w:rPr>
      </w:pPr>
      <w:r>
        <w:rPr>
          <w:bCs/>
        </w:rPr>
        <w:t>Art. 2º Esta portaria entra em vigor na data de sua publicação.</w:t>
      </w:r>
    </w:p>
    <w:p w:rsidR="003A0C57" w:rsidRDefault="003A0C57" w:rsidP="003A0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20"/>
        </w:rPr>
      </w:pPr>
    </w:p>
    <w:p w:rsidR="003A0C57" w:rsidRDefault="003A0C57" w:rsidP="003A0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20"/>
        </w:rPr>
      </w:pPr>
    </w:p>
    <w:p w:rsidR="003A0C57" w:rsidRDefault="003A0C57" w:rsidP="003A0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20"/>
        </w:rPr>
      </w:pPr>
    </w:p>
    <w:p w:rsidR="003A0C57" w:rsidRPr="009E3B3B" w:rsidRDefault="003A0C57" w:rsidP="003A0C57">
      <w:pPr>
        <w:autoSpaceDE w:val="0"/>
        <w:autoSpaceDN w:val="0"/>
        <w:adjustRightInd w:val="0"/>
        <w:jc w:val="center"/>
        <w:rPr>
          <w:b/>
          <w:szCs w:val="20"/>
        </w:rPr>
      </w:pPr>
      <w:r w:rsidRPr="009E3B3B">
        <w:rPr>
          <w:b/>
          <w:szCs w:val="20"/>
        </w:rPr>
        <w:t>W. MOREIRA FRANCO</w:t>
      </w:r>
    </w:p>
    <w:p w:rsidR="003A0C57" w:rsidRDefault="003A0C57" w:rsidP="003A0C57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Ministro de Estado-Chefe da Secretaria de Assuntos Estratégicos</w:t>
      </w:r>
    </w:p>
    <w:p w:rsidR="003A0C57" w:rsidRDefault="003A0C57" w:rsidP="003A0C57">
      <w:pPr>
        <w:autoSpaceDE w:val="0"/>
        <w:autoSpaceDN w:val="0"/>
        <w:adjustRightInd w:val="0"/>
        <w:jc w:val="center"/>
        <w:rPr>
          <w:szCs w:val="20"/>
        </w:rPr>
      </w:pPr>
      <w:proofErr w:type="gramStart"/>
      <w:r>
        <w:rPr>
          <w:szCs w:val="20"/>
        </w:rPr>
        <w:t>da</w:t>
      </w:r>
      <w:proofErr w:type="gramEnd"/>
      <w:r>
        <w:rPr>
          <w:szCs w:val="20"/>
        </w:rPr>
        <w:t xml:space="preserve"> Presidência da República – SAE/PR</w:t>
      </w:r>
    </w:p>
    <w:p w:rsidR="003A0C57" w:rsidRDefault="003A0C57" w:rsidP="003A0C57">
      <w:pPr>
        <w:autoSpaceDE w:val="0"/>
        <w:autoSpaceDN w:val="0"/>
        <w:adjustRightInd w:val="0"/>
        <w:rPr>
          <w:szCs w:val="20"/>
        </w:rPr>
      </w:pPr>
    </w:p>
    <w:p w:rsidR="00544B47" w:rsidRDefault="00544B47" w:rsidP="003A0C57">
      <w:pPr>
        <w:autoSpaceDE w:val="0"/>
        <w:autoSpaceDN w:val="0"/>
        <w:adjustRightInd w:val="0"/>
        <w:rPr>
          <w:szCs w:val="20"/>
        </w:rPr>
      </w:pPr>
    </w:p>
    <w:p w:rsidR="00544B47" w:rsidRDefault="00544B47" w:rsidP="003A0C57">
      <w:pPr>
        <w:autoSpaceDE w:val="0"/>
        <w:autoSpaceDN w:val="0"/>
        <w:adjustRightInd w:val="0"/>
        <w:rPr>
          <w:szCs w:val="20"/>
        </w:rPr>
      </w:pPr>
    </w:p>
    <w:p w:rsidR="00544B47" w:rsidRDefault="00544B47" w:rsidP="003A0C57">
      <w:pPr>
        <w:autoSpaceDE w:val="0"/>
        <w:autoSpaceDN w:val="0"/>
        <w:adjustRightInd w:val="0"/>
        <w:rPr>
          <w:szCs w:val="20"/>
        </w:rPr>
      </w:pPr>
    </w:p>
    <w:p w:rsidR="00544B47" w:rsidRDefault="00544B47" w:rsidP="003A0C57">
      <w:pPr>
        <w:autoSpaceDE w:val="0"/>
        <w:autoSpaceDN w:val="0"/>
        <w:adjustRightInd w:val="0"/>
        <w:rPr>
          <w:szCs w:val="20"/>
        </w:rPr>
      </w:pPr>
    </w:p>
    <w:p w:rsidR="00544B47" w:rsidRDefault="00544B47" w:rsidP="003A0C57">
      <w:pPr>
        <w:autoSpaceDE w:val="0"/>
        <w:autoSpaceDN w:val="0"/>
        <w:adjustRightInd w:val="0"/>
        <w:rPr>
          <w:szCs w:val="20"/>
        </w:rPr>
      </w:pPr>
    </w:p>
    <w:p w:rsidR="00544B47" w:rsidRDefault="00544B47" w:rsidP="003A0C57">
      <w:pPr>
        <w:autoSpaceDE w:val="0"/>
        <w:autoSpaceDN w:val="0"/>
        <w:adjustRightInd w:val="0"/>
        <w:rPr>
          <w:szCs w:val="20"/>
        </w:rPr>
      </w:pPr>
    </w:p>
    <w:p w:rsidR="00544B47" w:rsidRDefault="00544B47" w:rsidP="003A0C5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(Publicada no DOU de 7/10/2001, seção 1, páginas 2-4)</w:t>
      </w:r>
    </w:p>
    <w:p w:rsidR="003A0C57" w:rsidRDefault="003A0C57" w:rsidP="003A0C57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br w:type="page"/>
      </w:r>
    </w:p>
    <w:p w:rsidR="003A0C57" w:rsidRDefault="003A0C57" w:rsidP="003A0C57">
      <w:pPr>
        <w:autoSpaceDE w:val="0"/>
        <w:autoSpaceDN w:val="0"/>
        <w:adjustRightInd w:val="0"/>
        <w:jc w:val="center"/>
        <w:rPr>
          <w:szCs w:val="20"/>
        </w:rPr>
      </w:pPr>
    </w:p>
    <w:p w:rsidR="003A0C57" w:rsidRPr="00E110CD" w:rsidRDefault="003A0C57" w:rsidP="003A0C57">
      <w:pPr>
        <w:autoSpaceDE w:val="0"/>
        <w:autoSpaceDN w:val="0"/>
        <w:adjustRightInd w:val="0"/>
        <w:jc w:val="center"/>
        <w:rPr>
          <w:szCs w:val="20"/>
        </w:rPr>
      </w:pPr>
      <w:r w:rsidRPr="00E110CD">
        <w:rPr>
          <w:szCs w:val="20"/>
        </w:rPr>
        <w:t xml:space="preserve">(Anexo à Portaria nº </w:t>
      </w:r>
      <w:r w:rsidR="00544B47">
        <w:rPr>
          <w:szCs w:val="20"/>
        </w:rPr>
        <w:t>64</w:t>
      </w:r>
      <w:r>
        <w:rPr>
          <w:szCs w:val="20"/>
        </w:rPr>
        <w:t xml:space="preserve"> </w:t>
      </w:r>
      <w:r w:rsidRPr="00E110CD">
        <w:rPr>
          <w:szCs w:val="20"/>
        </w:rPr>
        <w:t xml:space="preserve">de, </w:t>
      </w:r>
      <w:r w:rsidR="00544B47">
        <w:rPr>
          <w:szCs w:val="20"/>
        </w:rPr>
        <w:t>6</w:t>
      </w:r>
      <w:r w:rsidRPr="00E110CD">
        <w:rPr>
          <w:szCs w:val="20"/>
        </w:rPr>
        <w:t xml:space="preserve"> de </w:t>
      </w:r>
      <w:r w:rsidR="00544B47">
        <w:rPr>
          <w:szCs w:val="20"/>
        </w:rPr>
        <w:t>outubro</w:t>
      </w:r>
      <w:r>
        <w:rPr>
          <w:szCs w:val="20"/>
        </w:rPr>
        <w:t xml:space="preserve"> </w:t>
      </w:r>
      <w:r w:rsidRPr="00E110CD">
        <w:rPr>
          <w:szCs w:val="20"/>
        </w:rPr>
        <w:t>de 2011)</w:t>
      </w:r>
    </w:p>
    <w:p w:rsidR="003A0C57" w:rsidRPr="00E110CD" w:rsidRDefault="003A0C57" w:rsidP="003A0C57">
      <w:pPr>
        <w:autoSpaceDE w:val="0"/>
        <w:autoSpaceDN w:val="0"/>
        <w:adjustRightInd w:val="0"/>
        <w:rPr>
          <w:szCs w:val="20"/>
        </w:rPr>
      </w:pPr>
    </w:p>
    <w:p w:rsidR="003A0C57" w:rsidRPr="00E110CD" w:rsidRDefault="003A0C57" w:rsidP="003A0C57">
      <w:pPr>
        <w:pStyle w:val="Corpodetexto"/>
        <w:spacing w:before="120" w:after="0"/>
        <w:jc w:val="center"/>
      </w:pPr>
      <w:r w:rsidRPr="00E110CD">
        <w:t>REGULAMENTO</w:t>
      </w:r>
    </w:p>
    <w:p w:rsidR="003A0C57" w:rsidRPr="00E110CD" w:rsidRDefault="003A0C57" w:rsidP="003A0C57">
      <w:pPr>
        <w:pStyle w:val="Corpodetexto"/>
        <w:spacing w:after="0"/>
        <w:jc w:val="center"/>
      </w:pPr>
      <w:r w:rsidRPr="00E110CD">
        <w:t>CONCURSO DE TESES</w:t>
      </w:r>
    </w:p>
    <w:p w:rsidR="003A0C57" w:rsidRPr="00E110CD" w:rsidRDefault="003A0C57" w:rsidP="003A0C57">
      <w:pPr>
        <w:pStyle w:val="Corpodetexto"/>
        <w:spacing w:after="0"/>
        <w:jc w:val="center"/>
      </w:pPr>
      <w:r w:rsidRPr="00E110CD">
        <w:t>MARECHAL-DO-AR CASIMIRO MONTENEGRO FILHO</w:t>
      </w:r>
    </w:p>
    <w:p w:rsidR="003A0C57" w:rsidRPr="00E110CD" w:rsidRDefault="003A0C57" w:rsidP="003A0C57">
      <w:pPr>
        <w:pStyle w:val="Corpodetexto"/>
        <w:spacing w:after="0"/>
        <w:jc w:val="center"/>
      </w:pPr>
      <w:r w:rsidRPr="00E110CD">
        <w:t>SECRETARIA DE ASSUNTOS ESTRATÉGICOS</w:t>
      </w:r>
    </w:p>
    <w:p w:rsidR="003A0C57" w:rsidRDefault="003A0C57" w:rsidP="003A0C57">
      <w:pPr>
        <w:pStyle w:val="Corpodetexto"/>
        <w:spacing w:after="0"/>
        <w:jc w:val="center"/>
      </w:pPr>
      <w:r w:rsidRPr="00E110CD">
        <w:t>EDIÇÃO</w:t>
      </w:r>
      <w:r w:rsidRPr="00E110CD">
        <w:rPr>
          <w:color w:val="1F497D"/>
        </w:rPr>
        <w:t xml:space="preserve"> </w:t>
      </w:r>
      <w:r w:rsidRPr="00E110CD">
        <w:t>2011</w:t>
      </w:r>
    </w:p>
    <w:p w:rsidR="003A0C57" w:rsidRDefault="003A0C57" w:rsidP="003A0C57">
      <w:pPr>
        <w:pStyle w:val="Corpodetexto"/>
      </w:pPr>
    </w:p>
    <w:p w:rsidR="003A0C57" w:rsidRDefault="003A0C57" w:rsidP="003A0C57">
      <w:pPr>
        <w:pStyle w:val="Corpodetexto"/>
      </w:pPr>
    </w:p>
    <w:p w:rsidR="003A0C57" w:rsidRDefault="003A0C57" w:rsidP="003A0C57">
      <w:pPr>
        <w:jc w:val="center"/>
      </w:pPr>
      <w:r>
        <w:t>DISPOSIÇÕES GERAIS</w:t>
      </w:r>
    </w:p>
    <w:p w:rsidR="003A0C57" w:rsidRDefault="003A0C57" w:rsidP="003A0C57">
      <w:pPr>
        <w:ind w:firstLine="1800"/>
        <w:jc w:val="both"/>
      </w:pPr>
    </w:p>
    <w:p w:rsidR="009D7664" w:rsidRDefault="003A0C57" w:rsidP="003A0C57">
      <w:pPr>
        <w:ind w:firstLine="1800"/>
        <w:jc w:val="both"/>
      </w:pPr>
      <w:r>
        <w:t xml:space="preserve">Art. 1º O Concurso de Teses Marechal-do-Ar Casimiro Montenegro Filho, edição </w:t>
      </w:r>
      <w:r w:rsidRPr="00E110CD">
        <w:t>2011</w:t>
      </w:r>
      <w:r>
        <w:t>, da Secretaria de Assuntos Estratégicos, será regido pelo presente regulamento e pelas Leis n</w:t>
      </w:r>
      <w:r>
        <w:rPr>
          <w:u w:val="single"/>
          <w:vertAlign w:val="superscript"/>
        </w:rPr>
        <w:t>os</w:t>
      </w:r>
      <w:r>
        <w:t xml:space="preserve"> 8.666, de 21 de junho de 1993 e 9.610, de 19 de fevereiro de 1998.</w:t>
      </w:r>
    </w:p>
    <w:p w:rsidR="003A0C57" w:rsidRDefault="003A0C57" w:rsidP="003A0C57">
      <w:pPr>
        <w:ind w:firstLine="1800"/>
        <w:jc w:val="both"/>
      </w:pPr>
    </w:p>
    <w:p w:rsidR="009D7664" w:rsidRPr="00E110CD" w:rsidRDefault="009D7664" w:rsidP="009D7664">
      <w:pPr>
        <w:ind w:firstLine="1800"/>
        <w:jc w:val="both"/>
      </w:pPr>
      <w:r w:rsidRPr="00E110CD">
        <w:t>Art. 2º O Concurso</w:t>
      </w:r>
      <w:r>
        <w:t xml:space="preserve">, atendendo ao contido na Política de Defesa Nacional e na Estratégia Nacional de Defesa, </w:t>
      </w:r>
      <w:r w:rsidRPr="00E110CD">
        <w:t xml:space="preserve">tem por finalidade estimular </w:t>
      </w:r>
      <w:r>
        <w:t>a produção de estudos e pesquisas voltada</w:t>
      </w:r>
      <w:r w:rsidRPr="00E110CD">
        <w:t>s ao desenvolvimento científico e tecnológico estratégico</w:t>
      </w:r>
      <w:r>
        <w:t>s</w:t>
      </w:r>
      <w:r w:rsidRPr="00E110CD">
        <w:t xml:space="preserve">, </w:t>
      </w:r>
      <w:r>
        <w:t xml:space="preserve">bem como ao </w:t>
      </w:r>
      <w:r w:rsidRPr="00E110CD">
        <w:t xml:space="preserve">fortalecimento da </w:t>
      </w:r>
      <w:r>
        <w:t xml:space="preserve">Indústria Nacional de </w:t>
      </w:r>
      <w:r w:rsidRPr="00E110CD">
        <w:t>Defesa</w:t>
      </w:r>
      <w:r>
        <w:t xml:space="preserve"> e dos </w:t>
      </w:r>
      <w:r w:rsidRPr="00E110CD">
        <w:t>seguintes setores estratégicos:</w:t>
      </w:r>
    </w:p>
    <w:p w:rsidR="009D7664" w:rsidRPr="00E110CD" w:rsidRDefault="009D7664" w:rsidP="009D7664">
      <w:pPr>
        <w:ind w:firstLine="1800"/>
        <w:jc w:val="both"/>
      </w:pPr>
    </w:p>
    <w:p w:rsidR="009D7664" w:rsidRPr="00E110CD" w:rsidRDefault="009D7664" w:rsidP="009D7664">
      <w:pPr>
        <w:ind w:firstLine="1800"/>
        <w:jc w:val="both"/>
      </w:pPr>
      <w:r w:rsidRPr="00E110CD">
        <w:t>I – aeroespacial;</w:t>
      </w:r>
    </w:p>
    <w:p w:rsidR="009D7664" w:rsidRPr="00E110CD" w:rsidRDefault="009D7664" w:rsidP="009D7664">
      <w:pPr>
        <w:ind w:firstLine="1800"/>
        <w:jc w:val="both"/>
      </w:pPr>
    </w:p>
    <w:p w:rsidR="009D7664" w:rsidRPr="00E110CD" w:rsidRDefault="009D7664" w:rsidP="009D7664">
      <w:pPr>
        <w:ind w:firstLine="1800"/>
        <w:jc w:val="both"/>
      </w:pPr>
      <w:r>
        <w:t>II – tecnologias da</w:t>
      </w:r>
      <w:r w:rsidRPr="00E110CD">
        <w:t xml:space="preserve"> informação e comunicação;</w:t>
      </w:r>
      <w:r>
        <w:t xml:space="preserve"> e</w:t>
      </w:r>
    </w:p>
    <w:p w:rsidR="009D7664" w:rsidRPr="00E110CD" w:rsidRDefault="009D7664" w:rsidP="009D7664">
      <w:pPr>
        <w:ind w:firstLine="1800"/>
        <w:jc w:val="both"/>
      </w:pPr>
    </w:p>
    <w:p w:rsidR="009D7664" w:rsidRPr="00E110CD" w:rsidRDefault="009D7664" w:rsidP="009D7664">
      <w:pPr>
        <w:ind w:firstLine="1800"/>
        <w:jc w:val="both"/>
      </w:pPr>
      <w:r>
        <w:t>III – energia nuclear.</w:t>
      </w:r>
    </w:p>
    <w:p w:rsidR="009D7664" w:rsidRPr="009D7664" w:rsidRDefault="009D7664" w:rsidP="003A0C57">
      <w:pPr>
        <w:ind w:firstLine="1800"/>
        <w:jc w:val="both"/>
        <w:rPr>
          <w:strike/>
        </w:rPr>
      </w:pPr>
    </w:p>
    <w:p w:rsidR="003A0C57" w:rsidRDefault="003A0C57" w:rsidP="003A0C57">
      <w:pPr>
        <w:pStyle w:val="Recuodecorpodetexto"/>
        <w:ind w:firstLine="0"/>
        <w:jc w:val="center"/>
        <w:rPr>
          <w:color w:val="auto"/>
        </w:rPr>
      </w:pPr>
    </w:p>
    <w:p w:rsidR="003A0C57" w:rsidRPr="00E110CD" w:rsidRDefault="003A0C57" w:rsidP="003A0C57">
      <w:pPr>
        <w:pStyle w:val="Recuodecorpodetexto"/>
        <w:ind w:firstLine="0"/>
        <w:jc w:val="center"/>
        <w:rPr>
          <w:color w:val="auto"/>
        </w:rPr>
      </w:pPr>
      <w:r w:rsidRPr="00E110CD">
        <w:rPr>
          <w:color w:val="auto"/>
        </w:rPr>
        <w:t>PERÍODO</w:t>
      </w:r>
    </w:p>
    <w:p w:rsidR="003A0C57" w:rsidRPr="00E110CD" w:rsidRDefault="003A0C57" w:rsidP="003A0C57">
      <w:pPr>
        <w:tabs>
          <w:tab w:val="left" w:pos="720"/>
        </w:tabs>
        <w:ind w:firstLine="1800"/>
        <w:jc w:val="both"/>
      </w:pPr>
    </w:p>
    <w:p w:rsidR="003A0C57" w:rsidRDefault="003A0C57" w:rsidP="003A0C57">
      <w:pPr>
        <w:pStyle w:val="Recuodecorpodetexto2"/>
      </w:pPr>
      <w:r w:rsidRPr="00E110CD">
        <w:t>Art. 3º O Concurso de Teses Marechal-do-Ar Casimiro Montenegro Filho, edição 2011, tem início com a pub</w:t>
      </w:r>
      <w:r w:rsidR="00E5792C">
        <w:t>licação do presente Regulamento</w:t>
      </w:r>
      <w:r w:rsidRPr="00E110CD">
        <w:t xml:space="preserve"> e</w:t>
      </w:r>
      <w:r w:rsidR="00E5792C">
        <w:t xml:space="preserve"> segue</w:t>
      </w:r>
      <w:r w:rsidR="00857391">
        <w:t xml:space="preserve"> obedecendo ao</w:t>
      </w:r>
      <w:r w:rsidR="00E5792C">
        <w:t xml:space="preserve"> cronograma </w:t>
      </w:r>
      <w:r w:rsidR="00857391">
        <w:t>constante d</w:t>
      </w:r>
      <w:r w:rsidR="00E5792C">
        <w:t>o Anexo I</w:t>
      </w:r>
      <w:r w:rsidRPr="00E110CD">
        <w:t>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jc w:val="center"/>
      </w:pPr>
      <w:r>
        <w:t>PARTICIPAÇÃO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 xml:space="preserve">Art. 4º Poderão concorrer candidatos de qualquer idade ou </w:t>
      </w:r>
      <w:r w:rsidRPr="00E110CD">
        <w:t xml:space="preserve">formação acadêmica, com teses de doutorado defendidas e com depósito da versão definitiva entre </w:t>
      </w:r>
      <w:r w:rsidR="00857391">
        <w:t xml:space="preserve">01 de janeiro de </w:t>
      </w:r>
      <w:r w:rsidR="00E5792C">
        <w:t xml:space="preserve">2011 e </w:t>
      </w:r>
      <w:r w:rsidR="00565409">
        <w:t>28 de outubro</w:t>
      </w:r>
      <w:r w:rsidR="00857391">
        <w:t xml:space="preserve"> de </w:t>
      </w:r>
      <w:r w:rsidR="00E5792C">
        <w:t>2011</w:t>
      </w:r>
      <w:r w:rsidRPr="00E110CD">
        <w:t xml:space="preserve">, em Instituições de Ensino Superior - IES, com </w:t>
      </w:r>
      <w:r w:rsidR="00063EA9">
        <w:t>os</w:t>
      </w:r>
      <w:r w:rsidR="00063EA9" w:rsidRPr="00370B29">
        <w:t xml:space="preserve"> </w:t>
      </w:r>
      <w:r w:rsidR="00270BB6" w:rsidRPr="00370B29">
        <w:t>seguintes</w:t>
      </w:r>
      <w:r w:rsidR="00270BB6">
        <w:rPr>
          <w:color w:val="1F497D"/>
        </w:rPr>
        <w:t xml:space="preserve"> </w:t>
      </w:r>
      <w:r w:rsidRPr="00E110CD">
        <w:t>cursos de doutorado</w:t>
      </w:r>
      <w:r w:rsidR="00063EA9">
        <w:t>:</w:t>
      </w:r>
    </w:p>
    <w:p w:rsidR="003A0C57" w:rsidRDefault="003A0C57" w:rsidP="003A0C57">
      <w:pPr>
        <w:pStyle w:val="Recuodecorpodetexto2"/>
        <w:tabs>
          <w:tab w:val="clear" w:pos="720"/>
        </w:tabs>
      </w:pPr>
    </w:p>
    <w:p w:rsidR="003A0C57" w:rsidRPr="0029061A" w:rsidRDefault="003A0C57" w:rsidP="003A0C57">
      <w:pPr>
        <w:pStyle w:val="Recuodecorpodetexto2"/>
        <w:tabs>
          <w:tab w:val="clear" w:pos="720"/>
        </w:tabs>
      </w:pPr>
      <w:r w:rsidRPr="0029061A">
        <w:t>I – os</w:t>
      </w:r>
      <w:r w:rsidR="0029061A" w:rsidRPr="0029061A">
        <w:t xml:space="preserve"> </w:t>
      </w:r>
      <w:r w:rsidRPr="0029061A">
        <w:t>cursos</w:t>
      </w:r>
      <w:r w:rsidR="008E0009" w:rsidRPr="0029061A">
        <w:t xml:space="preserve"> de doutorado abaixo listados,</w:t>
      </w:r>
      <w:r w:rsidRPr="0029061A">
        <w:t xml:space="preserve"> </w:t>
      </w:r>
      <w:r w:rsidR="005E447D" w:rsidRPr="0029061A">
        <w:t xml:space="preserve">ministrados </w:t>
      </w:r>
      <w:r w:rsidRPr="0029061A">
        <w:t xml:space="preserve">na </w:t>
      </w:r>
      <w:r w:rsidRPr="00370B29">
        <w:t>região</w:t>
      </w:r>
      <w:r w:rsidRPr="0029061A">
        <w:t xml:space="preserve"> Sul, Sudeste e Distrito Federal</w:t>
      </w:r>
      <w:r w:rsidR="005E447D" w:rsidRPr="0029061A">
        <w:t>,</w:t>
      </w:r>
      <w:r w:rsidRPr="0029061A">
        <w:t xml:space="preserve"> </w:t>
      </w:r>
      <w:r w:rsidR="005E447D" w:rsidRPr="0029061A">
        <w:t xml:space="preserve">que obtiveram conceito 7 </w:t>
      </w:r>
      <w:r w:rsidRPr="0029061A">
        <w:t>pelo sistema de avaliação da Fundação Coordenação de Aperfeiçoamento de Pessoal de Nível Superior – Capes, ou situados na Região Norte, Nordeste ou Centro-Oeste</w:t>
      </w:r>
      <w:r w:rsidR="005E447D" w:rsidRPr="0029061A">
        <w:t>,</w:t>
      </w:r>
      <w:r w:rsidRPr="0029061A">
        <w:t xml:space="preserve"> com conceitos 6 ou 7:</w:t>
      </w:r>
    </w:p>
    <w:p w:rsidR="003A0C57" w:rsidRPr="0029061A" w:rsidRDefault="003A0C57" w:rsidP="003A0C57">
      <w:pPr>
        <w:pStyle w:val="Recuodecorpodetexto2"/>
        <w:tabs>
          <w:tab w:val="clear" w:pos="720"/>
        </w:tabs>
      </w:pPr>
    </w:p>
    <w:p w:rsidR="00571D51" w:rsidRPr="0029061A" w:rsidRDefault="00571D51" w:rsidP="00571D51">
      <w:pPr>
        <w:pStyle w:val="Recuodecorpodetexto2"/>
      </w:pPr>
      <w:proofErr w:type="gramStart"/>
      <w:r w:rsidRPr="0029061A">
        <w:lastRenderedPageBreak/>
        <w:t>a</w:t>
      </w:r>
      <w:proofErr w:type="gramEnd"/>
      <w:r w:rsidRPr="0029061A">
        <w:t>)</w:t>
      </w:r>
      <w:r w:rsidRPr="0029061A">
        <w:tab/>
        <w:t>astrofísica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b)</w:t>
      </w:r>
      <w:proofErr w:type="gramEnd"/>
      <w:r w:rsidRPr="0029061A">
        <w:tab/>
        <w:t>astronomia</w:t>
      </w:r>
      <w:r w:rsidR="00370B29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c)</w:t>
      </w:r>
      <w:proofErr w:type="gramEnd"/>
      <w:r w:rsidRPr="0029061A">
        <w:tab/>
        <w:t>ciência e engenharia de materiais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d)</w:t>
      </w:r>
      <w:proofErr w:type="gramEnd"/>
      <w:r w:rsidRPr="0029061A">
        <w:tab/>
        <w:t>ciências da computação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e</w:t>
      </w:r>
      <w:proofErr w:type="gramEnd"/>
      <w:r w:rsidRPr="0029061A">
        <w:t>)</w:t>
      </w:r>
      <w:r w:rsidRPr="0029061A">
        <w:tab/>
        <w:t>ciências dos materiais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f)</w:t>
      </w:r>
      <w:proofErr w:type="gramEnd"/>
      <w:r w:rsidRPr="0029061A">
        <w:tab/>
        <w:t>computação aplicada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g)</w:t>
      </w:r>
      <w:proofErr w:type="gramEnd"/>
      <w:r w:rsidRPr="0029061A">
        <w:tab/>
        <w:t>engenharia aeronáutica e mecânica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h)</w:t>
      </w:r>
      <w:proofErr w:type="gramEnd"/>
      <w:r w:rsidRPr="0029061A">
        <w:tab/>
        <w:t>engenharia civil (engenharia de estruturas)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i)</w:t>
      </w:r>
      <w:proofErr w:type="gramEnd"/>
      <w:r w:rsidRPr="0029061A">
        <w:tab/>
        <w:t>engenharia de defesa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j)</w:t>
      </w:r>
      <w:proofErr w:type="gramEnd"/>
      <w:r w:rsidRPr="0029061A">
        <w:tab/>
        <w:t>engenharia de minas, metalúrgica e de materiais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k)</w:t>
      </w:r>
      <w:proofErr w:type="gramEnd"/>
      <w:r w:rsidRPr="0029061A">
        <w:tab/>
        <w:t>engenharia de sistemas e computação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l)</w:t>
      </w:r>
      <w:proofErr w:type="gramEnd"/>
      <w:r w:rsidRPr="0029061A">
        <w:tab/>
        <w:t>engenharia e tecnologia espaciais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m)</w:t>
      </w:r>
      <w:proofErr w:type="gramEnd"/>
      <w:r w:rsidRPr="0029061A">
        <w:tab/>
        <w:t>engenharia elétrica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n)</w:t>
      </w:r>
      <w:proofErr w:type="gramEnd"/>
      <w:r w:rsidRPr="0029061A">
        <w:tab/>
        <w:t>engenharia eletrônica e computação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o</w:t>
      </w:r>
      <w:proofErr w:type="gramEnd"/>
      <w:r w:rsidRPr="0029061A">
        <w:t>)</w:t>
      </w:r>
      <w:r w:rsidRPr="0029061A">
        <w:tab/>
        <w:t>engenharia mecânica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p)</w:t>
      </w:r>
      <w:proofErr w:type="gramEnd"/>
      <w:r w:rsidRPr="0029061A">
        <w:tab/>
        <w:t>engenharia metalúrgica e de minas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q)</w:t>
      </w:r>
      <w:proofErr w:type="gramEnd"/>
      <w:r w:rsidRPr="0029061A">
        <w:tab/>
        <w:t>engenharia química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r)</w:t>
      </w:r>
      <w:proofErr w:type="gramEnd"/>
      <w:r w:rsidRPr="0029061A">
        <w:tab/>
        <w:t>estatística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s)</w:t>
      </w:r>
      <w:proofErr w:type="gramEnd"/>
      <w:r w:rsidRPr="0029061A">
        <w:tab/>
        <w:t>física e físico-química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t)</w:t>
      </w:r>
      <w:proofErr w:type="gramEnd"/>
      <w:r w:rsidRPr="0029061A">
        <w:tab/>
        <w:t>geofísica e geofísica espacial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u</w:t>
      </w:r>
      <w:proofErr w:type="gramEnd"/>
      <w:r w:rsidRPr="0029061A">
        <w:t>)</w:t>
      </w:r>
      <w:r w:rsidRPr="0029061A">
        <w:tab/>
        <w:t>informática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v)</w:t>
      </w:r>
      <w:proofErr w:type="gramEnd"/>
      <w:r w:rsidRPr="0029061A">
        <w:tab/>
        <w:t>matemática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w)</w:t>
      </w:r>
      <w:proofErr w:type="gramEnd"/>
      <w:r w:rsidRPr="0029061A">
        <w:tab/>
        <w:t>meteorologia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x)</w:t>
      </w:r>
      <w:proofErr w:type="gramEnd"/>
      <w:r w:rsidRPr="0029061A">
        <w:tab/>
        <w:t>modelagem computacional</w:t>
      </w:r>
      <w:r w:rsidR="0029061A">
        <w:t>;</w:t>
      </w:r>
    </w:p>
    <w:p w:rsidR="00571D51" w:rsidRPr="0029061A" w:rsidRDefault="00571D51" w:rsidP="00571D51">
      <w:pPr>
        <w:pStyle w:val="Recuodecorpodetexto2"/>
      </w:pPr>
      <w:proofErr w:type="gramStart"/>
      <w:r w:rsidRPr="0029061A">
        <w:t>y)</w:t>
      </w:r>
      <w:proofErr w:type="gramEnd"/>
      <w:r w:rsidRPr="0029061A">
        <w:tab/>
        <w:t>química (química analítica)</w:t>
      </w:r>
      <w:r w:rsidR="00370B29">
        <w:t xml:space="preserve">; </w:t>
      </w:r>
    </w:p>
    <w:p w:rsidR="00571D51" w:rsidRPr="0029061A" w:rsidRDefault="00571D51" w:rsidP="00571D51">
      <w:pPr>
        <w:pStyle w:val="Recuodecorpodetexto2"/>
        <w:tabs>
          <w:tab w:val="clear" w:pos="720"/>
        </w:tabs>
      </w:pPr>
      <w:proofErr w:type="gramStart"/>
      <w:r w:rsidRPr="0029061A">
        <w:t>z)</w:t>
      </w:r>
      <w:proofErr w:type="gramEnd"/>
      <w:r w:rsidRPr="0029061A">
        <w:tab/>
        <w:t>sensoriamento remoto</w:t>
      </w:r>
      <w:r w:rsidR="00370B29">
        <w:t>; e</w:t>
      </w:r>
    </w:p>
    <w:p w:rsidR="003A0C57" w:rsidRPr="00A378B9" w:rsidRDefault="003A0C57" w:rsidP="003A0C57">
      <w:pPr>
        <w:pStyle w:val="Recuodecorpodetexto2"/>
        <w:tabs>
          <w:tab w:val="clear" w:pos="720"/>
        </w:tabs>
        <w:rPr>
          <w:highlight w:val="yellow"/>
        </w:rPr>
      </w:pPr>
    </w:p>
    <w:p w:rsidR="003A0C57" w:rsidRPr="0029061A" w:rsidRDefault="003A0C57" w:rsidP="003A0C57">
      <w:pPr>
        <w:pStyle w:val="Recuodecorpodetexto2"/>
        <w:tabs>
          <w:tab w:val="clear" w:pos="720"/>
        </w:tabs>
      </w:pPr>
      <w:r w:rsidRPr="0029061A">
        <w:t xml:space="preserve">II – cursos de doutorado, </w:t>
      </w:r>
      <w:r w:rsidR="00C65010" w:rsidRPr="0029061A">
        <w:t xml:space="preserve">ministrados </w:t>
      </w:r>
      <w:r w:rsidRPr="0029061A">
        <w:t>por escolas militares e por unidades de pesquisas vinculadas ao Ministério da Ciência e Tecnologia</w:t>
      </w:r>
      <w:r w:rsidR="00C65010" w:rsidRPr="0029061A">
        <w:t xml:space="preserve"> e Inovação</w:t>
      </w:r>
      <w:r w:rsidR="00874137" w:rsidRPr="0029061A">
        <w:t>, que se enquadrem no disposto no art. 2º do presente Regulamento</w:t>
      </w:r>
      <w:r w:rsidRPr="0029061A">
        <w:t>.</w:t>
      </w: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  <w:r>
        <w:t>PREMIAÇÕES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 xml:space="preserve">Art. 5º Será premiada a melhor tese de cada curso que se enquadre no disposto nos arts. 2º e 4º do presente Regulamento, </w:t>
      </w:r>
      <w:smartTag w:uri="urn:schemas-microsoft-com:office:smarttags" w:element="PersonName">
        <w:smartTagPr>
          <w:attr w:name="ProductID" w:val="em cada Institui￧￣o"/>
        </w:smartTagPr>
        <w:r>
          <w:t>em cada Instituição</w:t>
        </w:r>
      </w:smartTag>
      <w:r>
        <w:t xml:space="preserve"> participante.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Art. 6º A premiação dos vencedores será a seguinte: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I – pagamento em dinheiro no valor de R$ 8.000,00 (oito mil reais); e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II - publicação da tese.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1º Os prêmios serão pagos pela Secretaria de Assuntos Estratégicos à conta da dotação a ela consignada no Orçamento Geral da União.</w:t>
      </w:r>
    </w:p>
    <w:p w:rsidR="003A0C57" w:rsidRDefault="003A0C57" w:rsidP="003A0C57">
      <w:pPr>
        <w:ind w:firstLine="1800"/>
        <w:jc w:val="both"/>
      </w:pPr>
    </w:p>
    <w:p w:rsidR="003A0C57" w:rsidRPr="00E110CD" w:rsidRDefault="003A0C57" w:rsidP="003A0C57">
      <w:pPr>
        <w:ind w:firstLine="1800"/>
        <w:jc w:val="both"/>
      </w:pPr>
      <w:r w:rsidRPr="00E110CD">
        <w:t>§ 2º Os valores dos respectivos prêmios estarão sujeitos à incidência, dedução e retenção de impostos, conforme legislação em vigor, por ocasião da data de pagamento dos prêmios</w:t>
      </w:r>
      <w:r>
        <w:t>, sob responsabilidade da Secretaria de Assuntos Estratégicos da Presidência da República – SAE/PR</w:t>
      </w:r>
      <w:r w:rsidRPr="00E110CD">
        <w:t>.</w:t>
      </w:r>
    </w:p>
    <w:p w:rsidR="003A0C57" w:rsidRDefault="003A0C57" w:rsidP="003A0C57">
      <w:pPr>
        <w:jc w:val="center"/>
      </w:pPr>
    </w:p>
    <w:p w:rsidR="003A0C57" w:rsidRPr="00E110CD" w:rsidRDefault="003A0C57" w:rsidP="003A0C57">
      <w:pPr>
        <w:jc w:val="center"/>
      </w:pPr>
    </w:p>
    <w:p w:rsidR="003A0C57" w:rsidRDefault="003A0C57" w:rsidP="003A0C57">
      <w:pPr>
        <w:jc w:val="center"/>
      </w:pPr>
      <w:r w:rsidRPr="00E110CD">
        <w:t>CREDENCIAMENTO DAS INSTITUIÇÕES DE</w:t>
      </w:r>
      <w:r>
        <w:t xml:space="preserve"> ENSINO SUPERIOR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 xml:space="preserve">Art. 7º As IES interessadas em participar do Concurso deverão preencher o formulário constante do Anexo </w:t>
      </w:r>
      <w:r w:rsidR="00E5792C">
        <w:t>I</w:t>
      </w:r>
      <w:r>
        <w:t>I do presente Regulamento, também disponível no sítio eletrônico www.sae.gov.br.</w:t>
      </w:r>
    </w:p>
    <w:p w:rsidR="003A0C57" w:rsidRPr="00223774" w:rsidRDefault="003A0C57" w:rsidP="003A0C57">
      <w:pPr>
        <w:autoSpaceDE w:val="0"/>
        <w:autoSpaceDN w:val="0"/>
        <w:adjustRightInd w:val="0"/>
        <w:ind w:firstLine="1800"/>
        <w:jc w:val="both"/>
      </w:pPr>
    </w:p>
    <w:p w:rsidR="003A0C57" w:rsidRPr="00223774" w:rsidRDefault="003A0C57" w:rsidP="003A0C57">
      <w:pPr>
        <w:autoSpaceDE w:val="0"/>
        <w:autoSpaceDN w:val="0"/>
        <w:adjustRightInd w:val="0"/>
        <w:ind w:firstLine="1800"/>
        <w:jc w:val="both"/>
      </w:pPr>
      <w:r w:rsidRPr="00223774">
        <w:t xml:space="preserve">§ 1º O formulário de credenciamento deverá ser remetido à </w:t>
      </w:r>
      <w:r w:rsidR="008B5D25" w:rsidRPr="00223774">
        <w:t xml:space="preserve">Assessoria de Defesa da </w:t>
      </w:r>
      <w:r w:rsidRPr="00223774">
        <w:t>Secretaria de Assuntos Estratégicos via encomenda expressa do tipo sedex, com o seguinte endereçamento:</w:t>
      </w:r>
    </w:p>
    <w:p w:rsidR="003A0C57" w:rsidRPr="00223774" w:rsidRDefault="003A0C57" w:rsidP="003A0C57">
      <w:pPr>
        <w:autoSpaceDE w:val="0"/>
        <w:autoSpaceDN w:val="0"/>
        <w:adjustRightInd w:val="0"/>
        <w:ind w:firstLine="1800"/>
        <w:jc w:val="both"/>
      </w:pPr>
    </w:p>
    <w:p w:rsidR="003A0C57" w:rsidRPr="00223774" w:rsidRDefault="003A0C57" w:rsidP="003A0C57">
      <w:pPr>
        <w:autoSpaceDE w:val="0"/>
        <w:autoSpaceDN w:val="0"/>
        <w:adjustRightInd w:val="0"/>
        <w:ind w:firstLine="1800"/>
        <w:jc w:val="both"/>
      </w:pPr>
      <w:r w:rsidRPr="00223774">
        <w:t>SECRETARIA DE ASSUNTOS ESTRATÉGICOS</w:t>
      </w:r>
    </w:p>
    <w:p w:rsidR="008B5D25" w:rsidRPr="00223774" w:rsidRDefault="008B5D25" w:rsidP="003A0C57">
      <w:pPr>
        <w:autoSpaceDE w:val="0"/>
        <w:autoSpaceDN w:val="0"/>
        <w:adjustRightInd w:val="0"/>
        <w:ind w:firstLine="1800"/>
        <w:jc w:val="both"/>
      </w:pPr>
      <w:r w:rsidRPr="00223774">
        <w:t>ASSESSORIA DE DEFESA</w:t>
      </w:r>
    </w:p>
    <w:p w:rsidR="003A0C57" w:rsidRDefault="003A0C57" w:rsidP="003A0C57">
      <w:pPr>
        <w:pStyle w:val="Corpodetexto"/>
        <w:spacing w:after="0"/>
        <w:ind w:firstLine="1800"/>
        <w:jc w:val="both"/>
      </w:pPr>
      <w:r>
        <w:t>CONCURSO DE TESES</w:t>
      </w:r>
      <w:r w:rsidR="00E5792C">
        <w:t xml:space="preserve"> 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PRÊMIO MARECHAL-DO-AR CASIMIRO MONTENEGRO FILHO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EDIÇÃO 2011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Esplanada dos Ministérios, Bloco “O”, 9º andar</w:t>
      </w:r>
      <w:r w:rsidR="00E5792C">
        <w:t xml:space="preserve">, 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Brasília- DF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CEP 70052-900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2º A apresentação do formulário de credenciamento implica a aceitação de todas as disposições do presente Regulamento pela Instituição.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 w:rsidRPr="00223774">
        <w:t xml:space="preserve">Art. 8º A </w:t>
      </w:r>
      <w:r w:rsidR="008B5D25" w:rsidRPr="00223774">
        <w:t xml:space="preserve">Assessoria de Defesa da </w:t>
      </w:r>
      <w:r w:rsidRPr="00223774">
        <w:t>Secretaria de Assuntos Estratégicos receberá o formulário de credenciamento, efetuará análise, podendo, inclusive, diligenciar para a completa instrução do pedido de credenciamento</w:t>
      </w:r>
      <w:r>
        <w:t>, e decidirá sobre a sua homologação.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1º A homologação de que trata este artigo está adstrita apenas a aspectos formais quanto à verificação do conceito atribuído à Instituição pela Capes e da atuação acadêmica da Instituição nos temas relacionados nos arts. 2º e 4º do presente Regulamento.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2º A homologação do credenciamento é condição indispensável para que a Instituição possa inscrever candidatos do seu corpo discente no Concurso</w:t>
      </w:r>
      <w:r w:rsidR="007A0C00">
        <w:t xml:space="preserve"> e será efetuada pela Assessoria de Defesa</w:t>
      </w:r>
      <w:r>
        <w:t>.</w:t>
      </w:r>
    </w:p>
    <w:p w:rsidR="003A0C57" w:rsidRDefault="003A0C57" w:rsidP="003A0C57">
      <w:pPr>
        <w:ind w:firstLine="1800"/>
        <w:jc w:val="both"/>
      </w:pPr>
    </w:p>
    <w:p w:rsidR="003A0C57" w:rsidRPr="00223774" w:rsidRDefault="003A0C57" w:rsidP="003A0C57">
      <w:pPr>
        <w:ind w:firstLine="1800"/>
        <w:jc w:val="both"/>
      </w:pPr>
      <w:r>
        <w:t xml:space="preserve">§ 3º </w:t>
      </w:r>
      <w:r w:rsidRPr="00223774">
        <w:t xml:space="preserve">A </w:t>
      </w:r>
      <w:r w:rsidR="008B5D25" w:rsidRPr="00223774">
        <w:t xml:space="preserve">Assessoria de Defesa da </w:t>
      </w:r>
      <w:r w:rsidRPr="00223774">
        <w:t>Secretaria de Assuntos Estratégicos comunicará a Instituição sobre a decisão da homologação.</w:t>
      </w: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  <w:r>
        <w:t>INSCRIÇÃO DOS CANDIDATOS</w:t>
      </w:r>
    </w:p>
    <w:p w:rsidR="003A0C57" w:rsidRDefault="003A0C57" w:rsidP="003A0C57">
      <w:pPr>
        <w:ind w:firstLine="1800"/>
        <w:jc w:val="both"/>
      </w:pPr>
    </w:p>
    <w:p w:rsidR="003A0C57" w:rsidRPr="00223774" w:rsidRDefault="003A0C57" w:rsidP="003A0C57">
      <w:pPr>
        <w:autoSpaceDE w:val="0"/>
        <w:autoSpaceDN w:val="0"/>
        <w:adjustRightInd w:val="0"/>
        <w:ind w:firstLine="1800"/>
        <w:jc w:val="both"/>
      </w:pPr>
      <w:r>
        <w:t xml:space="preserve">Art. 9º As </w:t>
      </w:r>
      <w:r w:rsidRPr="00223774">
        <w:t xml:space="preserve">inscrições ocorrerão em cada uma das IES participantes que tiveram seu credenciamento homologado pela </w:t>
      </w:r>
      <w:r w:rsidR="008B5D25" w:rsidRPr="00223774">
        <w:t xml:space="preserve">Assessoria de Defesa da </w:t>
      </w:r>
      <w:r w:rsidRPr="00223774">
        <w:t>Secretaria de Assuntos Estratégicos em formulário próprio, conforme Anexo II</w:t>
      </w:r>
      <w:r w:rsidR="00E5792C" w:rsidRPr="00223774">
        <w:t>I</w:t>
      </w:r>
      <w:r w:rsidRPr="00223774">
        <w:t xml:space="preserve"> do presente Regulamento, também disponível no sítio eletrônico www.sae.gov.br.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pStyle w:val="Recuodecorpodetexto"/>
        <w:rPr>
          <w:color w:val="auto"/>
        </w:rPr>
      </w:pPr>
      <w:r>
        <w:rPr>
          <w:color w:val="auto"/>
        </w:rPr>
        <w:t>§ 1º O candidato deverá preencher corretamente todos os dados solicitados na inscrição confirmando, inclusive, a aceitação do regulamento, e entregá-lo à IES.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2º A inscrição deverá conter os seguintes documentos: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bookmarkStart w:id="0" w:name="OLE_LINK1"/>
      <w:r>
        <w:t>I - formulário de inscrição devidamente preenchido e assinado pelo autor, não sendo admitida a inscrição por procuração;</w:t>
      </w:r>
    </w:p>
    <w:bookmarkEnd w:id="0"/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II - uma via impressa da tese, de preferência com espiral ou grampeada;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 xml:space="preserve">III - resumo da tese com um máximo de 500 (quinhentas) palavras, com até 3 palavras-chave sobre o trabalho; 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 w:rsidRPr="00E110CD">
        <w:t xml:space="preserve">IV - CD-ROM com </w:t>
      </w:r>
      <w:proofErr w:type="gramStart"/>
      <w:r w:rsidRPr="00E110CD">
        <w:t>os incisos II e III em arquivo compatível, no mínimo, com as versões 2003 do Microsoft-Word</w:t>
      </w:r>
      <w:proofErr w:type="gramEnd"/>
      <w:r w:rsidRPr="00E110CD">
        <w:t xml:space="preserve"> e, quando se tratar de planilhas ou gráficos, com as do Microsoft-Excel; ou no formato de software livre (</w:t>
      </w:r>
      <w:r w:rsidRPr="00E110CD">
        <w:rPr>
          <w:i/>
        </w:rPr>
        <w:t>Openoffice)</w:t>
      </w:r>
      <w:r w:rsidRPr="00E110CD">
        <w:t>; o arquivo magnético deverá ser idêntico à tese e ao resumo impressos; e, caso tecnicamente não seja possível, em virtude de adoção acadêmica de software específico, o envio poderá se dar na versão adotada pela academia;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V – declaração da secretaria do curso que confirme o depósito da versão definitiva da tese;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VI - cópia do documento de identidade e do CPF; e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VII - currículo atualizado.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3º A apresentação da inscrição implica a aceitação de todas as disposições do presente Regulamento pelo candidato.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4º A IES deverá dar ampla divulgação do processo de inscrição por período não inferior a 45 (quarenta e cinco) dias.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5º O comprovante da inscrição será a cópia da mesma, com a assinatura de quem a recebeu pela IES.</w:t>
      </w:r>
    </w:p>
    <w:p w:rsidR="003A0C57" w:rsidRDefault="00342274" w:rsidP="003A0C57">
      <w:pPr>
        <w:ind w:firstLine="1800"/>
        <w:jc w:val="both"/>
      </w:pPr>
      <w:hyperlink r:id="rId6" w:history="1"/>
    </w:p>
    <w:p w:rsidR="003A0C57" w:rsidRDefault="003A0C57" w:rsidP="003A0C57">
      <w:pPr>
        <w:ind w:firstLine="1800"/>
        <w:jc w:val="both"/>
      </w:pPr>
      <w:r>
        <w:t>Art. 10. As inscrições que não atenderem ao disposto neste Regulamento não serão aceitas.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1º Eventuais dúvidas sobre o processo de inscrição somente serão dirimidas junto a cada IES participante.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§ 2º As decisões de que trata este artigo não serão suscetíveis de recursos ou impugnações.</w:t>
      </w: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  <w:r>
        <w:t>COMISSÃO JULGADORA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11. A"/>
        </w:smartTagPr>
        <w:r>
          <w:t>11. A</w:t>
        </w:r>
      </w:smartTag>
      <w:r>
        <w:t xml:space="preserve"> escolha das teses será feita pelo Colegiado da Pós-Graduação, por curso, em cada uma das IES participantes.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lastRenderedPageBreak/>
        <w:t>Art. 12. Cada Instituição estabelecerá critérios próprios de seleção das teses, observados os requisitos estabelecidos nos arts. 2º e 4º do presente Regulamento.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Parágrafo único. As decisões da Comissão Julgadora não serão suscetíveis de recursos ou impugnações.</w:t>
      </w: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  <w:r>
        <w:t>APRESENTAÇÃO DO RESULTADO À</w:t>
      </w:r>
    </w:p>
    <w:p w:rsidR="003A0C57" w:rsidRDefault="003A0C57" w:rsidP="003A0C57">
      <w:pPr>
        <w:jc w:val="center"/>
      </w:pPr>
      <w:r>
        <w:t>SECRETARIA DE ASSUNTOS ESTRATÉGICOS</w:t>
      </w:r>
    </w:p>
    <w:p w:rsidR="003A0C57" w:rsidRPr="00223774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 w:rsidRPr="00223774">
        <w:t xml:space="preserve">Art. 13. O </w:t>
      </w:r>
      <w:r w:rsidR="00857391" w:rsidRPr="00223774">
        <w:t xml:space="preserve">dirigente da IES ou o </w:t>
      </w:r>
      <w:r w:rsidR="00E5792C" w:rsidRPr="00223774">
        <w:t xml:space="preserve">coordenador do Curso </w:t>
      </w:r>
      <w:r w:rsidRPr="00223774">
        <w:t>encaminhará à</w:t>
      </w:r>
      <w:r w:rsidR="008B5D25" w:rsidRPr="00223774">
        <w:t xml:space="preserve"> Assessoria de Defesa da</w:t>
      </w:r>
      <w:r w:rsidRPr="00223774">
        <w:t xml:space="preserve"> Secretaria</w:t>
      </w:r>
      <w:r>
        <w:t xml:space="preserve"> de Assuntos Estratégicos o resultado da Comissão Julgadora contendo os nomes dos premiados, via encomenda expressa do tipo sedex, acompanhado, obrigatoriamente, dos documentos do candidato referidos nos inciso</w:t>
      </w:r>
      <w:r w:rsidR="00063EA9">
        <w:t>s</w:t>
      </w:r>
      <w:r>
        <w:t xml:space="preserve"> </w:t>
      </w:r>
      <w:r w:rsidR="00063EA9">
        <w:t>I a</w:t>
      </w:r>
      <w:r>
        <w:t xml:space="preserve"> VII do § 2º do art. 9º do presente Regulamento.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Parágrafo único. O endereçamento para o envio é o seguinte: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</w:p>
    <w:p w:rsidR="003A0C57" w:rsidRPr="00223774" w:rsidRDefault="003A0C57" w:rsidP="003A0C57">
      <w:pPr>
        <w:autoSpaceDE w:val="0"/>
        <w:autoSpaceDN w:val="0"/>
        <w:adjustRightInd w:val="0"/>
        <w:ind w:firstLine="1800"/>
        <w:jc w:val="both"/>
      </w:pPr>
      <w:r w:rsidRPr="00223774">
        <w:t>SECRETARIA DE ASSUNTOS ESTRATÉGICOS</w:t>
      </w:r>
    </w:p>
    <w:p w:rsidR="008B5D25" w:rsidRPr="00223774" w:rsidRDefault="008B5D25" w:rsidP="008B5D25">
      <w:pPr>
        <w:autoSpaceDE w:val="0"/>
        <w:autoSpaceDN w:val="0"/>
        <w:adjustRightInd w:val="0"/>
        <w:ind w:firstLine="1800"/>
        <w:jc w:val="both"/>
      </w:pPr>
      <w:r w:rsidRPr="00223774">
        <w:t>ASSESSORIA DE DEFESA</w:t>
      </w:r>
    </w:p>
    <w:p w:rsidR="003A0C57" w:rsidRDefault="003A0C57" w:rsidP="003A0C57">
      <w:pPr>
        <w:pStyle w:val="Corpodetexto"/>
        <w:spacing w:after="0"/>
        <w:ind w:firstLine="1800"/>
        <w:jc w:val="both"/>
      </w:pPr>
      <w:r w:rsidRPr="00223774">
        <w:t>CONCURSO</w:t>
      </w:r>
      <w:r>
        <w:t xml:space="preserve"> DE TESES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PRÊMIO MARECHAL-DO-AR CASIMIRO MONTENEGRO FILHO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EDIÇÃO 2011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Esplanada dos Ministérios, Bloco “O”, 9º andar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Brasília- DF</w:t>
      </w:r>
    </w:p>
    <w:p w:rsidR="003A0C57" w:rsidRDefault="003A0C57" w:rsidP="003A0C57">
      <w:pPr>
        <w:autoSpaceDE w:val="0"/>
        <w:autoSpaceDN w:val="0"/>
        <w:adjustRightInd w:val="0"/>
        <w:ind w:firstLine="1800"/>
        <w:jc w:val="both"/>
      </w:pPr>
      <w:r>
        <w:t>CEP 70052-900</w:t>
      </w:r>
    </w:p>
    <w:p w:rsidR="003A0C57" w:rsidRDefault="003A0C57" w:rsidP="003A0C57">
      <w:pPr>
        <w:ind w:firstLine="1800"/>
        <w:jc w:val="both"/>
      </w:pPr>
    </w:p>
    <w:p w:rsidR="003A0C57" w:rsidRPr="00223774" w:rsidRDefault="003A0C57" w:rsidP="003A0C57">
      <w:pPr>
        <w:ind w:firstLine="1800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14. A"/>
        </w:smartTagPr>
        <w:r>
          <w:t>14</w:t>
        </w:r>
        <w:r w:rsidRPr="00223774">
          <w:t>. A</w:t>
        </w:r>
      </w:smartTag>
      <w:r w:rsidRPr="00223774">
        <w:t xml:space="preserve"> </w:t>
      </w:r>
      <w:r w:rsidR="008B5D25" w:rsidRPr="00223774">
        <w:t xml:space="preserve">Assessoria de Defesa da </w:t>
      </w:r>
      <w:r w:rsidRPr="00223774">
        <w:t xml:space="preserve">Secretaria de Assuntos Estratégicos receberá os documentos referidos no artigo anterior, os homologará e </w:t>
      </w:r>
      <w:r w:rsidR="007A0C00">
        <w:t xml:space="preserve">os encaminhará para </w:t>
      </w:r>
      <w:r w:rsidRPr="00223774">
        <w:t>o paga</w:t>
      </w:r>
      <w:r w:rsidR="00370B29" w:rsidRPr="00223774">
        <w:t>mento individual das premiações.</w:t>
      </w: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</w:p>
    <w:p w:rsidR="003A0C57" w:rsidRDefault="003A0C57" w:rsidP="003A0C57">
      <w:pPr>
        <w:jc w:val="center"/>
      </w:pPr>
      <w:r>
        <w:t>RESULTADO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Art. 15. O resultado do julgamento</w:t>
      </w:r>
      <w:r w:rsidR="007A0C00">
        <w:t xml:space="preserve"> </w:t>
      </w:r>
      <w:r>
        <w:t>será publicado no Diário Oficial da União e estará disponível no sítio eletrônico da www.sae.gov.br.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jc w:val="center"/>
      </w:pPr>
      <w:r>
        <w:t>DISPOSIÇÕES FINAIS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Art. 16. O material encaminhado para a inscrição não será devolvido e passará a integrar o acervo da Secretaria de Assuntos Estratégicos.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>Art. 17. Os vencedores autorizam, automaticamente, a Secretaria de Assuntos Estratégicos, sem ônus, a editar, publicar, reproduzir e divulgar, por meio de jornais, revistas, livros, televisão, rádio e internet, vídeo, ou outro recurso audiovisual, suas imagens e vozes e o conteúdo dos trabalhos pre</w:t>
      </w:r>
      <w:r w:rsidR="00063EA9">
        <w:t xml:space="preserve">miados, total ou parcialmente, </w:t>
      </w:r>
      <w:r>
        <w:t>pelo prazo de 2 (dois) anos.</w:t>
      </w:r>
    </w:p>
    <w:p w:rsidR="003A0C57" w:rsidRDefault="003A0C57" w:rsidP="003A0C57">
      <w:pPr>
        <w:ind w:firstLine="1800"/>
        <w:jc w:val="both"/>
      </w:pPr>
    </w:p>
    <w:p w:rsidR="007A0C00" w:rsidRDefault="003A0C57" w:rsidP="003A0C57">
      <w:pPr>
        <w:ind w:firstLine="1800"/>
        <w:jc w:val="both"/>
      </w:pPr>
      <w:r>
        <w:lastRenderedPageBreak/>
        <w:t>Art. 18. Os casos omissos serão resolvidos p</w:t>
      </w:r>
      <w:r w:rsidR="007A0C00">
        <w:t>or comissão “ad hoc” integrada por três membros da Assessoria de Defesa, designada pelo Secretário-Executivo quando da apresentação de questão que assim o justifique.</w:t>
      </w:r>
    </w:p>
    <w:p w:rsidR="00CD5272" w:rsidRDefault="00CD5272">
      <w:r>
        <w:br w:type="page"/>
      </w:r>
    </w:p>
    <w:p w:rsidR="00CD5272" w:rsidRDefault="00CD5272" w:rsidP="00CD5272">
      <w:pPr>
        <w:spacing w:line="360" w:lineRule="auto"/>
        <w:jc w:val="center"/>
      </w:pPr>
    </w:p>
    <w:p w:rsidR="00CD5272" w:rsidRDefault="00CD5272" w:rsidP="00CD527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90575" cy="771525"/>
            <wp:effectExtent l="19050" t="0" r="9525" b="0"/>
            <wp:docPr id="3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72" w:rsidRPr="00CD5272" w:rsidRDefault="00CD5272" w:rsidP="00CD5272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Anexo I</w:t>
      </w:r>
    </w:p>
    <w:p w:rsidR="00CD5272" w:rsidRDefault="00CD5272" w:rsidP="00CD5272">
      <w:pPr>
        <w:spacing w:line="360" w:lineRule="auto"/>
        <w:jc w:val="center"/>
      </w:pPr>
    </w:p>
    <w:p w:rsidR="00CD5272" w:rsidRDefault="00857391" w:rsidP="00CD5272">
      <w:pPr>
        <w:spacing w:line="360" w:lineRule="auto"/>
        <w:jc w:val="center"/>
      </w:pPr>
      <w:r>
        <w:t>CRONOGRAMA</w:t>
      </w:r>
      <w:r w:rsidR="00CD5272">
        <w:t xml:space="preserve"> DO CONCURSO</w:t>
      </w:r>
    </w:p>
    <w:p w:rsidR="00857391" w:rsidRDefault="00857391" w:rsidP="00857391">
      <w:pPr>
        <w:pStyle w:val="Corpodetexto"/>
        <w:spacing w:after="0"/>
        <w:jc w:val="center"/>
      </w:pPr>
      <w:r>
        <w:t>CONCURSO DE TESES</w:t>
      </w:r>
    </w:p>
    <w:p w:rsidR="00857391" w:rsidRDefault="00857391" w:rsidP="00857391">
      <w:pPr>
        <w:pStyle w:val="Corpodetexto"/>
        <w:spacing w:after="0"/>
        <w:jc w:val="center"/>
      </w:pPr>
      <w:r>
        <w:t>MARECHAL-DO-AR CASIMIRO MONTENEGRO FILHO</w:t>
      </w:r>
    </w:p>
    <w:p w:rsidR="00857391" w:rsidRDefault="00857391" w:rsidP="00857391">
      <w:pPr>
        <w:pStyle w:val="Corpodetexto"/>
        <w:spacing w:after="0"/>
        <w:jc w:val="center"/>
      </w:pPr>
      <w:r>
        <w:t>SECRETARIA DE ASSUNTOS ESTRATÉGICOS</w:t>
      </w:r>
    </w:p>
    <w:p w:rsidR="00CD5272" w:rsidRDefault="00CD5272" w:rsidP="00CD5272">
      <w:pPr>
        <w:spacing w:line="360" w:lineRule="auto"/>
        <w:jc w:val="both"/>
      </w:pPr>
    </w:p>
    <w:tbl>
      <w:tblPr>
        <w:tblW w:w="0" w:type="auto"/>
        <w:tblCellSpacing w:w="20" w:type="dxa"/>
        <w:tblInd w:w="-252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ook w:val="00BF"/>
      </w:tblPr>
      <w:tblGrid>
        <w:gridCol w:w="7634"/>
        <w:gridCol w:w="2152"/>
      </w:tblGrid>
      <w:tr w:rsidR="00CD5272" w:rsidTr="00857391">
        <w:trPr>
          <w:tblCellSpacing w:w="20" w:type="dxa"/>
        </w:trPr>
        <w:tc>
          <w:tcPr>
            <w:tcW w:w="757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:rsidR="00CD5272" w:rsidRDefault="00CD5272" w:rsidP="00857391">
            <w:pPr>
              <w:jc w:val="both"/>
            </w:pPr>
            <w:r>
              <w:t>Período do credenciamento das Instituições de Ensino Superior – IES e homologação do credenciamento pela SAE.</w:t>
            </w:r>
          </w:p>
        </w:tc>
        <w:tc>
          <w:tcPr>
            <w:tcW w:w="209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vAlign w:val="center"/>
          </w:tcPr>
          <w:p w:rsidR="00CD5272" w:rsidRPr="002E6030" w:rsidRDefault="00CD5272" w:rsidP="001F7349">
            <w:pPr>
              <w:jc w:val="center"/>
            </w:pPr>
            <w:r w:rsidRPr="00C112E2">
              <w:t xml:space="preserve">Da </w:t>
            </w:r>
            <w:r>
              <w:t>data publicação do E</w:t>
            </w:r>
            <w:r w:rsidRPr="00C112E2">
              <w:t xml:space="preserve">dital até </w:t>
            </w:r>
            <w:r w:rsidR="001F7349">
              <w:t>07</w:t>
            </w:r>
            <w:r>
              <w:t>/1</w:t>
            </w:r>
            <w:r w:rsidR="001F7349">
              <w:t>1</w:t>
            </w:r>
            <w:r>
              <w:t>/2011</w:t>
            </w:r>
          </w:p>
        </w:tc>
      </w:tr>
      <w:tr w:rsidR="00CD5272" w:rsidTr="00857391">
        <w:trPr>
          <w:tblCellSpacing w:w="20" w:type="dxa"/>
        </w:trPr>
        <w:tc>
          <w:tcPr>
            <w:tcW w:w="7574" w:type="dxa"/>
            <w:vAlign w:val="center"/>
          </w:tcPr>
          <w:p w:rsidR="00CD5272" w:rsidRDefault="00CD5272" w:rsidP="00857391">
            <w:pPr>
              <w:jc w:val="both"/>
            </w:pPr>
            <w:r>
              <w:t>Período de Inscrição dos candidatos junto às Instituições de Ensino Superior – IES (as inscrições somente devem ser recebidas após a homologação do credenciamento da IES pela SAE).</w:t>
            </w:r>
          </w:p>
        </w:tc>
        <w:tc>
          <w:tcPr>
            <w:tcW w:w="2092" w:type="dxa"/>
            <w:vAlign w:val="center"/>
          </w:tcPr>
          <w:p w:rsidR="00CD5272" w:rsidRPr="00317067" w:rsidRDefault="00763B67" w:rsidP="00763B67">
            <w:pPr>
              <w:jc w:val="center"/>
              <w:rPr>
                <w:highlight w:val="yellow"/>
              </w:rPr>
            </w:pPr>
            <w:r>
              <w:t>45 dias após a</w:t>
            </w:r>
            <w:r w:rsidR="00CD5272" w:rsidRPr="00C112E2">
              <w:t xml:space="preserve"> publicação do Edital </w:t>
            </w:r>
          </w:p>
        </w:tc>
      </w:tr>
      <w:tr w:rsidR="00CD5272" w:rsidTr="00857391">
        <w:trPr>
          <w:tblCellSpacing w:w="20" w:type="dxa"/>
        </w:trPr>
        <w:tc>
          <w:tcPr>
            <w:tcW w:w="7574" w:type="dxa"/>
            <w:vAlign w:val="center"/>
          </w:tcPr>
          <w:p w:rsidR="00CD5272" w:rsidRDefault="00CD5272" w:rsidP="00857391">
            <w:pPr>
              <w:jc w:val="both"/>
            </w:pPr>
            <w:r>
              <w:t>Período considerado para a defesa de tese e depósito da versão definitiva.</w:t>
            </w:r>
          </w:p>
        </w:tc>
        <w:tc>
          <w:tcPr>
            <w:tcW w:w="2092" w:type="dxa"/>
            <w:vAlign w:val="center"/>
          </w:tcPr>
          <w:p w:rsidR="00CD5272" w:rsidRPr="00C112E2" w:rsidRDefault="00CD5272" w:rsidP="00857391">
            <w:pPr>
              <w:jc w:val="center"/>
            </w:pPr>
            <w:r>
              <w:t>01/01/2011</w:t>
            </w:r>
          </w:p>
          <w:p w:rsidR="00CD5272" w:rsidRPr="00C112E2" w:rsidRDefault="00CD5272" w:rsidP="00857391">
            <w:pPr>
              <w:jc w:val="center"/>
            </w:pPr>
            <w:proofErr w:type="gramStart"/>
            <w:r w:rsidRPr="00C112E2">
              <w:t>a</w:t>
            </w:r>
            <w:proofErr w:type="gramEnd"/>
          </w:p>
          <w:p w:rsidR="00CD5272" w:rsidRPr="00317067" w:rsidRDefault="00565409" w:rsidP="00565409">
            <w:pPr>
              <w:jc w:val="center"/>
              <w:rPr>
                <w:highlight w:val="yellow"/>
              </w:rPr>
            </w:pPr>
            <w:r>
              <w:t>28</w:t>
            </w:r>
            <w:r w:rsidR="00CD5272">
              <w:t>/1</w:t>
            </w:r>
            <w:r>
              <w:t>0</w:t>
            </w:r>
            <w:r w:rsidR="00CD5272">
              <w:t>/2011</w:t>
            </w:r>
          </w:p>
        </w:tc>
      </w:tr>
      <w:tr w:rsidR="00CD5272" w:rsidTr="00857391">
        <w:trPr>
          <w:trHeight w:val="993"/>
          <w:tblCellSpacing w:w="20" w:type="dxa"/>
        </w:trPr>
        <w:tc>
          <w:tcPr>
            <w:tcW w:w="7574" w:type="dxa"/>
            <w:vAlign w:val="center"/>
          </w:tcPr>
          <w:p w:rsidR="00CD5272" w:rsidRDefault="00CD5272" w:rsidP="00857391">
            <w:pPr>
              <w:jc w:val="both"/>
            </w:pPr>
            <w:r>
              <w:t xml:space="preserve">Encaminhamento dos resultados pelo </w:t>
            </w:r>
            <w:r w:rsidR="00857391">
              <w:t xml:space="preserve">Dirigente da IES ou o </w:t>
            </w:r>
            <w:r>
              <w:t>Coordenador do Programa à SAE, contendo os nomes dos premiados e todos os documentos exigidos na inscrição do candidato.</w:t>
            </w:r>
          </w:p>
        </w:tc>
        <w:tc>
          <w:tcPr>
            <w:tcW w:w="2092" w:type="dxa"/>
            <w:vAlign w:val="center"/>
          </w:tcPr>
          <w:p w:rsidR="00CD5272" w:rsidRDefault="00763B67" w:rsidP="00857391">
            <w:pPr>
              <w:jc w:val="center"/>
            </w:pPr>
            <w:r>
              <w:t xml:space="preserve">Até </w:t>
            </w:r>
          </w:p>
          <w:p w:rsidR="00CD5272" w:rsidRPr="00317067" w:rsidRDefault="00CD5272" w:rsidP="00857391">
            <w:pPr>
              <w:jc w:val="center"/>
              <w:rPr>
                <w:highlight w:val="yellow"/>
              </w:rPr>
            </w:pPr>
            <w:r>
              <w:t>13/12/2011</w:t>
            </w:r>
          </w:p>
        </w:tc>
      </w:tr>
      <w:tr w:rsidR="00CD5272" w:rsidTr="00857391">
        <w:trPr>
          <w:tblCellSpacing w:w="20" w:type="dxa"/>
        </w:trPr>
        <w:tc>
          <w:tcPr>
            <w:tcW w:w="7574" w:type="dxa"/>
            <w:vAlign w:val="center"/>
          </w:tcPr>
          <w:p w:rsidR="00CD5272" w:rsidRDefault="00CD5272" w:rsidP="00857391">
            <w:pPr>
              <w:jc w:val="both"/>
            </w:pPr>
            <w:r>
              <w:t>Homologação pela SAE</w:t>
            </w:r>
            <w:r w:rsidR="00763B67">
              <w:t>. Publicação de portarias de premiação.</w:t>
            </w:r>
          </w:p>
        </w:tc>
        <w:tc>
          <w:tcPr>
            <w:tcW w:w="2092" w:type="dxa"/>
            <w:vAlign w:val="center"/>
          </w:tcPr>
          <w:p w:rsidR="00763B67" w:rsidRDefault="00763B67" w:rsidP="00857391">
            <w:pPr>
              <w:jc w:val="center"/>
            </w:pPr>
            <w:r>
              <w:t xml:space="preserve">Até </w:t>
            </w:r>
          </w:p>
          <w:p w:rsidR="00CD5272" w:rsidRDefault="00763B67" w:rsidP="00857391">
            <w:pPr>
              <w:jc w:val="center"/>
            </w:pPr>
            <w:r>
              <w:t>13/01/2012</w:t>
            </w:r>
          </w:p>
          <w:p w:rsidR="00763B67" w:rsidRDefault="00763B67" w:rsidP="00857391">
            <w:pPr>
              <w:jc w:val="center"/>
            </w:pPr>
          </w:p>
        </w:tc>
      </w:tr>
    </w:tbl>
    <w:p w:rsidR="00CD5272" w:rsidRDefault="00CD5272" w:rsidP="00CD5272">
      <w:pPr>
        <w:spacing w:line="360" w:lineRule="auto"/>
        <w:jc w:val="both"/>
      </w:pPr>
    </w:p>
    <w:p w:rsidR="00CD5272" w:rsidRDefault="00CD5272" w:rsidP="00CD5272"/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autoSpaceDE w:val="0"/>
        <w:autoSpaceDN w:val="0"/>
        <w:adjustRightInd w:val="0"/>
        <w:jc w:val="center"/>
      </w:pPr>
      <w:r>
        <w:br w:type="page"/>
      </w:r>
      <w:r w:rsidR="00F1635E">
        <w:rPr>
          <w:noProof/>
        </w:rPr>
        <w:lastRenderedPageBreak/>
        <w:drawing>
          <wp:inline distT="0" distB="0" distL="0" distR="0">
            <wp:extent cx="790575" cy="77152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57" w:rsidRDefault="003A0C57" w:rsidP="003A0C57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Anexo I</w:t>
      </w:r>
      <w:r w:rsidR="00E5792C">
        <w:rPr>
          <w:szCs w:val="20"/>
        </w:rPr>
        <w:t>I</w:t>
      </w:r>
    </w:p>
    <w:p w:rsidR="003A0C57" w:rsidRDefault="003A0C57" w:rsidP="003A0C57">
      <w:pPr>
        <w:pStyle w:val="Corpodetexto"/>
        <w:spacing w:after="0"/>
        <w:jc w:val="center"/>
      </w:pPr>
    </w:p>
    <w:p w:rsidR="003A0C57" w:rsidRDefault="003A0C57" w:rsidP="003A0C57">
      <w:pPr>
        <w:pStyle w:val="Corpodetexto"/>
        <w:spacing w:after="0"/>
        <w:jc w:val="center"/>
      </w:pPr>
      <w:r>
        <w:t>CREDENCIAMENTO DE INSTITUIÇÃO DE ENSINO SUPERIOR</w:t>
      </w:r>
    </w:p>
    <w:p w:rsidR="003A0C57" w:rsidRDefault="003A0C57" w:rsidP="003A0C57">
      <w:pPr>
        <w:pStyle w:val="Corpodetexto"/>
        <w:spacing w:after="0"/>
        <w:jc w:val="center"/>
      </w:pPr>
    </w:p>
    <w:p w:rsidR="003A0C57" w:rsidRDefault="003A0C57" w:rsidP="003A0C57">
      <w:pPr>
        <w:pStyle w:val="Corpodetexto"/>
        <w:spacing w:after="0"/>
        <w:jc w:val="center"/>
      </w:pPr>
      <w:r>
        <w:t>CONCURSO DE TESES</w:t>
      </w:r>
    </w:p>
    <w:p w:rsidR="003A0C57" w:rsidRDefault="003A0C57" w:rsidP="003A0C57">
      <w:pPr>
        <w:pStyle w:val="Corpodetexto"/>
        <w:spacing w:after="0"/>
        <w:jc w:val="center"/>
      </w:pPr>
      <w:r>
        <w:t>MARECHAL-DO-AR CASIMIRO MONTENEGRO FILHO</w:t>
      </w:r>
    </w:p>
    <w:p w:rsidR="003A0C57" w:rsidRDefault="003A0C57" w:rsidP="003A0C57">
      <w:pPr>
        <w:pStyle w:val="Corpodetexto"/>
        <w:spacing w:after="0"/>
        <w:jc w:val="center"/>
      </w:pPr>
      <w:r>
        <w:t>SECRETARIA DE ASSUNTOS ESTRATÉGICOS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pStyle w:val="Recuodecorpodetexto2"/>
        <w:tabs>
          <w:tab w:val="clear" w:pos="720"/>
        </w:tabs>
      </w:pPr>
      <w:r>
        <w:t>A Instituição de Ensino Superior abaixo identificada vem</w:t>
      </w:r>
      <w:r w:rsidR="00063EA9">
        <w:t>,</w:t>
      </w:r>
      <w:r>
        <w:t xml:space="preserve"> perante a Secretaria de Assuntos Estratégicos da Presidência da República</w:t>
      </w:r>
      <w:r w:rsidR="00063EA9">
        <w:t>,</w:t>
      </w:r>
      <w:r>
        <w:t xml:space="preserve"> requer</w:t>
      </w:r>
      <w:r w:rsidR="00063EA9">
        <w:t>er</w:t>
      </w:r>
      <w:r>
        <w:t xml:space="preserve"> seu credenciamento no Concurso de Teses Marechal-do-Ar Casimiro Montenegro Filho</w:t>
      </w:r>
      <w:r w:rsidR="00063EA9">
        <w:t>,</w:t>
      </w:r>
      <w:r>
        <w:t xml:space="preserve"> a fim de que possa receber inscrições dos integrantes de seu corpo discente ao Concurso.</w:t>
      </w:r>
    </w:p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both"/>
      </w:pPr>
      <w:r>
        <w:t xml:space="preserve">Declara possuir o conceito atribuído pela Fundação Coordenação de Aperfeiçoamento de Pessoal de Nível Superior – Capes exigido pelo Regulamento do Concurso e atuar </w:t>
      </w:r>
      <w:r w:rsidR="00063EA9">
        <w:t xml:space="preserve">nos cursos </w:t>
      </w:r>
      <w:r>
        <w:t>nele relacionados.</w:t>
      </w:r>
    </w:p>
    <w:p w:rsidR="003A0C57" w:rsidRDefault="003A0C57" w:rsidP="003A0C57">
      <w:pPr>
        <w:ind w:firstLine="1800"/>
        <w:jc w:val="both"/>
      </w:pPr>
    </w:p>
    <w:tbl>
      <w:tblPr>
        <w:tblW w:w="0" w:type="auto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8"/>
      </w:tblGrid>
      <w:tr w:rsidR="003A0C57" w:rsidTr="00FF7A14">
        <w:trPr>
          <w:tblCellSpacing w:w="20" w:type="dxa"/>
        </w:trPr>
        <w:tc>
          <w:tcPr>
            <w:tcW w:w="9828" w:type="dxa"/>
          </w:tcPr>
          <w:p w:rsidR="003A0C57" w:rsidRDefault="003A0C57" w:rsidP="00FF7A14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NOME DA INSTITUIÇÃO</w:t>
            </w:r>
          </w:p>
          <w:p w:rsidR="003A0C57" w:rsidRDefault="003A0C57" w:rsidP="00FF7A14">
            <w:pPr>
              <w:jc w:val="both"/>
              <w:rPr>
                <w:sz w:val="18"/>
              </w:rPr>
            </w:pPr>
          </w:p>
          <w:p w:rsidR="003A0C57" w:rsidRDefault="003A0C57" w:rsidP="00FF7A14">
            <w:pPr>
              <w:jc w:val="both"/>
              <w:rPr>
                <w:sz w:val="18"/>
              </w:rPr>
            </w:pPr>
          </w:p>
          <w:p w:rsidR="003A0C57" w:rsidRDefault="003A0C57" w:rsidP="00FF7A14">
            <w:pPr>
              <w:spacing w:before="120"/>
              <w:jc w:val="both"/>
              <w:rPr>
                <w:sz w:val="18"/>
              </w:rPr>
            </w:pPr>
          </w:p>
        </w:tc>
      </w:tr>
      <w:tr w:rsidR="003A0C57" w:rsidTr="00FF7A14">
        <w:trPr>
          <w:trHeight w:val="1444"/>
          <w:tblCellSpacing w:w="20" w:type="dxa"/>
        </w:trPr>
        <w:tc>
          <w:tcPr>
            <w:tcW w:w="9828" w:type="dxa"/>
          </w:tcPr>
          <w:p w:rsidR="003A0C57" w:rsidRDefault="003A0C57" w:rsidP="00FF7A14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  <w:p w:rsidR="003A0C57" w:rsidRDefault="003A0C57" w:rsidP="00FF7A14">
            <w:pPr>
              <w:jc w:val="both"/>
              <w:rPr>
                <w:sz w:val="18"/>
              </w:rPr>
            </w:pPr>
          </w:p>
          <w:p w:rsidR="003A0C57" w:rsidRDefault="003A0C57" w:rsidP="00FF7A14">
            <w:pPr>
              <w:jc w:val="both"/>
              <w:rPr>
                <w:sz w:val="18"/>
              </w:rPr>
            </w:pPr>
          </w:p>
          <w:p w:rsidR="003A0C57" w:rsidRDefault="003A0C57" w:rsidP="00FF7A14">
            <w:pPr>
              <w:spacing w:before="120"/>
              <w:jc w:val="both"/>
              <w:rPr>
                <w:sz w:val="18"/>
              </w:rPr>
            </w:pPr>
          </w:p>
        </w:tc>
      </w:tr>
      <w:tr w:rsidR="003A0C57" w:rsidTr="00FF7A14">
        <w:trPr>
          <w:tblCellSpacing w:w="20" w:type="dxa"/>
        </w:trPr>
        <w:tc>
          <w:tcPr>
            <w:tcW w:w="9828" w:type="dxa"/>
          </w:tcPr>
          <w:p w:rsidR="003A0C57" w:rsidRDefault="003A0C57" w:rsidP="00FF7A14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CONTATOS</w:t>
            </w:r>
          </w:p>
          <w:p w:rsidR="003A0C57" w:rsidRDefault="003A0C57" w:rsidP="00FF7A14">
            <w:pPr>
              <w:jc w:val="both"/>
              <w:rPr>
                <w:sz w:val="18"/>
              </w:rPr>
            </w:pPr>
          </w:p>
          <w:p w:rsidR="003A0C57" w:rsidRDefault="003A0C57" w:rsidP="00FF7A14">
            <w:pPr>
              <w:jc w:val="both"/>
              <w:rPr>
                <w:sz w:val="18"/>
              </w:rPr>
            </w:pPr>
          </w:p>
          <w:p w:rsidR="003A0C57" w:rsidRDefault="003A0C57" w:rsidP="00FF7A14">
            <w:pPr>
              <w:spacing w:before="120"/>
              <w:jc w:val="both"/>
              <w:rPr>
                <w:sz w:val="18"/>
              </w:rPr>
            </w:pPr>
          </w:p>
        </w:tc>
      </w:tr>
    </w:tbl>
    <w:p w:rsidR="003A0C57" w:rsidRDefault="003A0C57" w:rsidP="003A0C57">
      <w:pPr>
        <w:ind w:firstLine="1800"/>
        <w:jc w:val="both"/>
      </w:pPr>
    </w:p>
    <w:p w:rsidR="003A0C57" w:rsidRDefault="003A0C57" w:rsidP="003A0C57">
      <w:pPr>
        <w:ind w:firstLine="1800"/>
        <w:jc w:val="right"/>
      </w:pPr>
      <w:r>
        <w:t>____/_____/2011</w:t>
      </w:r>
    </w:p>
    <w:p w:rsidR="003A0C57" w:rsidRDefault="003A0C57" w:rsidP="003A0C57">
      <w:pPr>
        <w:ind w:firstLine="1800"/>
        <w:jc w:val="right"/>
      </w:pPr>
    </w:p>
    <w:p w:rsidR="003A0C57" w:rsidRDefault="003A0C57" w:rsidP="003A0C57">
      <w:pPr>
        <w:ind w:firstLine="1800"/>
        <w:jc w:val="right"/>
      </w:pPr>
    </w:p>
    <w:p w:rsidR="003A0C57" w:rsidRDefault="003A0C57" w:rsidP="003A0C57">
      <w:pPr>
        <w:jc w:val="center"/>
      </w:pPr>
      <w:r>
        <w:t>__________________________________________</w:t>
      </w:r>
    </w:p>
    <w:p w:rsidR="003A0C57" w:rsidRDefault="003A0C57" w:rsidP="003A0C57">
      <w:pPr>
        <w:jc w:val="center"/>
      </w:pPr>
      <w:r>
        <w:t>Dirigente da Instituição</w:t>
      </w:r>
    </w:p>
    <w:p w:rsidR="003A0C57" w:rsidRDefault="003A0C57" w:rsidP="003A0C57">
      <w:pPr>
        <w:jc w:val="center"/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7058"/>
      </w:tblGrid>
      <w:tr w:rsidR="003A0C57" w:rsidTr="00FF7A14">
        <w:tc>
          <w:tcPr>
            <w:tcW w:w="2770" w:type="dxa"/>
          </w:tcPr>
          <w:p w:rsidR="003A0C57" w:rsidRDefault="003A0C57" w:rsidP="00FF7A14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Enviar o presente formulário, via encomenda expressa do tipo sedex, com o seguinte endereçamento: </w:t>
            </w:r>
          </w:p>
          <w:p w:rsidR="003A0C57" w:rsidRDefault="003A0C57" w:rsidP="00FF7A1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058" w:type="dxa"/>
          </w:tcPr>
          <w:p w:rsidR="003A0C57" w:rsidRDefault="003A0C57" w:rsidP="00B00C86">
            <w:pPr>
              <w:autoSpaceDE w:val="0"/>
              <w:autoSpaceDN w:val="0"/>
              <w:adjustRightInd w:val="0"/>
              <w:ind w:left="471"/>
              <w:rPr>
                <w:sz w:val="18"/>
              </w:rPr>
            </w:pPr>
            <w:r w:rsidRPr="00665971">
              <w:rPr>
                <w:sz w:val="18"/>
              </w:rPr>
              <w:t>SECRETARIA DE ASSUNTOS ESTRATÉGICOS</w:t>
            </w:r>
          </w:p>
          <w:p w:rsidR="00B00C86" w:rsidRPr="00665971" w:rsidRDefault="00B00C86" w:rsidP="00B00C86">
            <w:pPr>
              <w:autoSpaceDE w:val="0"/>
              <w:autoSpaceDN w:val="0"/>
              <w:adjustRightInd w:val="0"/>
              <w:ind w:left="471"/>
              <w:rPr>
                <w:sz w:val="18"/>
              </w:rPr>
            </w:pPr>
            <w:r>
              <w:rPr>
                <w:sz w:val="18"/>
              </w:rPr>
              <w:t>ASSESSORIA DE DEFESA</w:t>
            </w:r>
          </w:p>
          <w:p w:rsidR="003A0C57" w:rsidRPr="00665971" w:rsidRDefault="003A0C57" w:rsidP="00B00C86">
            <w:pPr>
              <w:pStyle w:val="Corpodetexto"/>
              <w:spacing w:after="0"/>
              <w:ind w:left="471"/>
              <w:rPr>
                <w:sz w:val="18"/>
              </w:rPr>
            </w:pPr>
            <w:r w:rsidRPr="00665971">
              <w:rPr>
                <w:sz w:val="18"/>
              </w:rPr>
              <w:t>CONCURSO DE TESES</w:t>
            </w:r>
          </w:p>
          <w:p w:rsidR="003A0C57" w:rsidRDefault="003A0C57" w:rsidP="00FF7A14">
            <w:pPr>
              <w:autoSpaceDE w:val="0"/>
              <w:autoSpaceDN w:val="0"/>
              <w:adjustRightInd w:val="0"/>
              <w:ind w:left="470"/>
              <w:jc w:val="both"/>
              <w:rPr>
                <w:sz w:val="18"/>
                <w:szCs w:val="18"/>
              </w:rPr>
            </w:pPr>
            <w:r w:rsidRPr="00665971">
              <w:rPr>
                <w:sz w:val="18"/>
                <w:szCs w:val="18"/>
              </w:rPr>
              <w:t>PRÊMIO MARECHAL-DO-AR CASIMIRO MONTENEGRO FILHO</w:t>
            </w:r>
          </w:p>
          <w:p w:rsidR="00370B29" w:rsidRPr="00665971" w:rsidRDefault="00370B29" w:rsidP="00FF7A14">
            <w:pPr>
              <w:autoSpaceDE w:val="0"/>
              <w:autoSpaceDN w:val="0"/>
              <w:adjustRightInd w:val="0"/>
              <w:ind w:left="4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EDIÇÃO 2011</w:t>
            </w:r>
          </w:p>
          <w:p w:rsidR="003A0C57" w:rsidRPr="00665971" w:rsidRDefault="003A0C57" w:rsidP="00FF7A14">
            <w:pPr>
              <w:autoSpaceDE w:val="0"/>
              <w:autoSpaceDN w:val="0"/>
              <w:adjustRightInd w:val="0"/>
              <w:ind w:left="470"/>
              <w:rPr>
                <w:sz w:val="18"/>
                <w:szCs w:val="18"/>
              </w:rPr>
            </w:pPr>
            <w:r w:rsidRPr="00665971">
              <w:rPr>
                <w:sz w:val="18"/>
                <w:szCs w:val="18"/>
              </w:rPr>
              <w:t>Esplanada dos Ministérios, Bloco “O”, 9º andar</w:t>
            </w:r>
          </w:p>
          <w:p w:rsidR="003A0C57" w:rsidRPr="00665971" w:rsidRDefault="003A0C57" w:rsidP="00FF7A14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ind w:left="470"/>
              <w:rPr>
                <w:rFonts w:ascii="Times New Roman" w:eastAsia="Times New Roman" w:hAnsi="Times New Roman" w:cs="Times New Roman"/>
                <w:sz w:val="18"/>
              </w:rPr>
            </w:pPr>
            <w:r w:rsidRPr="00665971">
              <w:rPr>
                <w:rFonts w:ascii="Times New Roman" w:eastAsia="Times New Roman" w:hAnsi="Times New Roman" w:cs="Times New Roman"/>
                <w:sz w:val="18"/>
              </w:rPr>
              <w:t>Brasília- DF</w:t>
            </w:r>
          </w:p>
          <w:p w:rsidR="003A0C57" w:rsidRDefault="003A0C57" w:rsidP="00FF7A14">
            <w:pPr>
              <w:ind w:left="470"/>
            </w:pPr>
            <w:r w:rsidRPr="00665971">
              <w:rPr>
                <w:sz w:val="18"/>
              </w:rPr>
              <w:t>CEP 70052-900</w:t>
            </w:r>
          </w:p>
        </w:tc>
      </w:tr>
    </w:tbl>
    <w:p w:rsidR="003A0C57" w:rsidRDefault="003A0C57" w:rsidP="003A0C57">
      <w:pPr>
        <w:pStyle w:val="Corpodetexto"/>
        <w:spacing w:after="0"/>
        <w:jc w:val="center"/>
      </w:pPr>
      <w:r>
        <w:br w:type="page"/>
      </w:r>
      <w:r w:rsidR="00F1635E">
        <w:rPr>
          <w:noProof/>
        </w:rPr>
        <w:lastRenderedPageBreak/>
        <w:drawing>
          <wp:inline distT="0" distB="0" distL="0" distR="0">
            <wp:extent cx="790575" cy="771525"/>
            <wp:effectExtent l="19050" t="0" r="9525" b="0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57" w:rsidRDefault="003A0C57" w:rsidP="003A0C57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Anexo II</w:t>
      </w:r>
      <w:r w:rsidR="00E5792C">
        <w:rPr>
          <w:szCs w:val="20"/>
        </w:rPr>
        <w:t>I</w:t>
      </w:r>
    </w:p>
    <w:p w:rsidR="003A0C57" w:rsidRDefault="003A0C57" w:rsidP="003A0C57">
      <w:pPr>
        <w:pStyle w:val="Corpodetexto"/>
        <w:spacing w:after="0"/>
        <w:jc w:val="center"/>
      </w:pPr>
    </w:p>
    <w:p w:rsidR="003A0C57" w:rsidRDefault="003A0C57" w:rsidP="003A0C57">
      <w:pPr>
        <w:pStyle w:val="Corpodetexto"/>
        <w:spacing w:after="0"/>
        <w:jc w:val="center"/>
      </w:pPr>
      <w:r>
        <w:t>INSCRIÇÃO DE CANDIDATO</w:t>
      </w:r>
    </w:p>
    <w:p w:rsidR="003A0C57" w:rsidRDefault="003A0C57" w:rsidP="003A0C57">
      <w:pPr>
        <w:pStyle w:val="Corpodetexto"/>
        <w:spacing w:after="0"/>
        <w:jc w:val="center"/>
      </w:pPr>
    </w:p>
    <w:p w:rsidR="003A0C57" w:rsidRDefault="003A0C57" w:rsidP="003A0C57">
      <w:pPr>
        <w:pStyle w:val="Corpodetexto"/>
        <w:spacing w:after="0"/>
        <w:jc w:val="center"/>
      </w:pPr>
      <w:r>
        <w:t>CONCURSO DE TESES</w:t>
      </w:r>
    </w:p>
    <w:p w:rsidR="003A0C57" w:rsidRDefault="003A0C57" w:rsidP="003A0C57">
      <w:pPr>
        <w:pStyle w:val="Corpodetexto"/>
        <w:spacing w:after="0"/>
        <w:jc w:val="center"/>
      </w:pPr>
      <w:r>
        <w:t>MARECHAL-DO-AR CASIMIRO MONTENEGRO FILHO</w:t>
      </w:r>
    </w:p>
    <w:p w:rsidR="003A0C57" w:rsidRDefault="003A0C57" w:rsidP="003A0C57">
      <w:pPr>
        <w:pStyle w:val="Corpodetexto"/>
        <w:spacing w:after="0"/>
        <w:jc w:val="center"/>
      </w:pPr>
      <w:r>
        <w:t>SECRETARIA DE ASSUNTOS ESTRATÉGICOS</w:t>
      </w:r>
    </w:p>
    <w:p w:rsidR="003A0C57" w:rsidRDefault="003A0C57" w:rsidP="003A0C57">
      <w:pPr>
        <w:ind w:firstLine="1800"/>
        <w:jc w:val="both"/>
        <w:rPr>
          <w:sz w:val="20"/>
        </w:rPr>
      </w:pPr>
    </w:p>
    <w:p w:rsidR="003A0C57" w:rsidRDefault="003A0C57" w:rsidP="003A0C57">
      <w:pPr>
        <w:ind w:firstLine="1800"/>
        <w:jc w:val="both"/>
      </w:pPr>
      <w:r>
        <w:t xml:space="preserve">Venho pelo presente requerer minha inscrição no CONCURSO DE TESES MARECHAL-DO-AR CASIMIRO MONTENEGRO FILHO, </w:t>
      </w:r>
      <w:proofErr w:type="gramStart"/>
      <w:r>
        <w:t>declarar</w:t>
      </w:r>
      <w:proofErr w:type="gramEnd"/>
      <w:r w:rsidR="00370B29">
        <w:t>,</w:t>
      </w:r>
      <w:r>
        <w:t xml:space="preserve"> preencher os requisitos previstos em seu Regulamento e aceitar todas as disposições nele contidas.</w:t>
      </w:r>
    </w:p>
    <w:p w:rsidR="003A0C57" w:rsidRDefault="003A0C57" w:rsidP="003A0C57">
      <w:pPr>
        <w:pStyle w:val="Corpodetexto"/>
        <w:spacing w:after="0"/>
        <w:ind w:firstLine="1800"/>
        <w:jc w:val="both"/>
        <w:rPr>
          <w:sz w:val="20"/>
        </w:rPr>
      </w:pPr>
    </w:p>
    <w:tbl>
      <w:tblPr>
        <w:tblW w:w="10040" w:type="dxa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5"/>
        <w:gridCol w:w="884"/>
        <w:gridCol w:w="5071"/>
      </w:tblGrid>
      <w:tr w:rsidR="003A0C57" w:rsidTr="00FF7A14">
        <w:trPr>
          <w:tblCellSpacing w:w="20" w:type="dxa"/>
        </w:trPr>
        <w:tc>
          <w:tcPr>
            <w:tcW w:w="9960" w:type="dxa"/>
            <w:gridSpan w:val="3"/>
          </w:tcPr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  <w:r w:rsidRPr="00E110CD">
              <w:rPr>
                <w:sz w:val="16"/>
                <w:szCs w:val="16"/>
              </w:rPr>
              <w:t>NOME</w:t>
            </w:r>
            <w:proofErr w:type="gramStart"/>
            <w:r w:rsidRPr="00E110CD">
              <w:rPr>
                <w:sz w:val="16"/>
                <w:szCs w:val="16"/>
              </w:rPr>
              <w:t xml:space="preserve">  </w:t>
            </w:r>
            <w:proofErr w:type="gramEnd"/>
            <w:r w:rsidRPr="00E110CD">
              <w:rPr>
                <w:sz w:val="16"/>
                <w:szCs w:val="16"/>
              </w:rPr>
              <w:t>COMPLETO DO CANDIDATO</w:t>
            </w:r>
          </w:p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</w:p>
        </w:tc>
      </w:tr>
      <w:tr w:rsidR="003A0C57" w:rsidTr="00FF7A14">
        <w:trPr>
          <w:trHeight w:val="650"/>
          <w:tblCellSpacing w:w="20" w:type="dxa"/>
        </w:trPr>
        <w:tc>
          <w:tcPr>
            <w:tcW w:w="4909" w:type="dxa"/>
            <w:gridSpan w:val="2"/>
          </w:tcPr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  <w:r w:rsidRPr="00E110CD">
              <w:rPr>
                <w:sz w:val="16"/>
                <w:szCs w:val="16"/>
              </w:rPr>
              <w:t>CARTEIRA DE IDENTIDADE E ÓRGÃO EXPEDIDOR</w:t>
            </w:r>
          </w:p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011" w:type="dxa"/>
          </w:tcPr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  <w:r w:rsidRPr="00E110CD">
              <w:rPr>
                <w:sz w:val="16"/>
                <w:szCs w:val="16"/>
              </w:rPr>
              <w:t>CPF</w:t>
            </w:r>
          </w:p>
        </w:tc>
      </w:tr>
      <w:tr w:rsidR="003A0C57" w:rsidTr="00FF7A14">
        <w:trPr>
          <w:trHeight w:val="793"/>
          <w:tblCellSpacing w:w="20" w:type="dxa"/>
        </w:trPr>
        <w:tc>
          <w:tcPr>
            <w:tcW w:w="9960" w:type="dxa"/>
            <w:gridSpan w:val="3"/>
          </w:tcPr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  <w:r w:rsidRPr="00E110CD">
              <w:rPr>
                <w:sz w:val="16"/>
                <w:szCs w:val="16"/>
              </w:rPr>
              <w:t xml:space="preserve">ENDEREÇO </w:t>
            </w:r>
          </w:p>
          <w:p w:rsidR="003A0C57" w:rsidRPr="00E110CD" w:rsidRDefault="003A0C57" w:rsidP="00FF7A14">
            <w:pPr>
              <w:pStyle w:val="Corpodetexto"/>
              <w:spacing w:after="0"/>
              <w:jc w:val="both"/>
              <w:rPr>
                <w:sz w:val="16"/>
                <w:szCs w:val="16"/>
              </w:rPr>
            </w:pPr>
          </w:p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</w:p>
        </w:tc>
      </w:tr>
      <w:tr w:rsidR="003A0C57" w:rsidTr="00FF7A14">
        <w:trPr>
          <w:tblCellSpacing w:w="20" w:type="dxa"/>
        </w:trPr>
        <w:tc>
          <w:tcPr>
            <w:tcW w:w="4025" w:type="dxa"/>
          </w:tcPr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  <w:r w:rsidRPr="00E110CD">
              <w:rPr>
                <w:sz w:val="16"/>
                <w:szCs w:val="16"/>
              </w:rPr>
              <w:t>TELEFONE</w:t>
            </w:r>
          </w:p>
        </w:tc>
        <w:tc>
          <w:tcPr>
            <w:tcW w:w="5895" w:type="dxa"/>
            <w:gridSpan w:val="2"/>
          </w:tcPr>
          <w:p w:rsidR="003A0C57" w:rsidRPr="00E110CD" w:rsidRDefault="003A0C57" w:rsidP="00FF7A14">
            <w:pPr>
              <w:pStyle w:val="Corpodetexto"/>
              <w:spacing w:before="240" w:after="0"/>
              <w:jc w:val="both"/>
              <w:rPr>
                <w:sz w:val="16"/>
                <w:szCs w:val="16"/>
              </w:rPr>
            </w:pPr>
            <w:r w:rsidRPr="00E110CD">
              <w:rPr>
                <w:sz w:val="16"/>
                <w:szCs w:val="16"/>
              </w:rPr>
              <w:t>EMAIL</w:t>
            </w:r>
          </w:p>
        </w:tc>
      </w:tr>
      <w:tr w:rsidR="003A0C57" w:rsidTr="00FF7A14">
        <w:trPr>
          <w:tblCellSpacing w:w="20" w:type="dxa"/>
        </w:trPr>
        <w:tc>
          <w:tcPr>
            <w:tcW w:w="9960" w:type="dxa"/>
            <w:gridSpan w:val="3"/>
          </w:tcPr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  <w:r w:rsidRPr="00E110CD">
              <w:rPr>
                <w:sz w:val="16"/>
                <w:szCs w:val="16"/>
              </w:rPr>
              <w:t>DADOS BANCÁRIOS (incluir os dígitos verificadores da agência e conta corrente)</w:t>
            </w:r>
          </w:p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  <w:r w:rsidRPr="00E110CD">
              <w:rPr>
                <w:sz w:val="16"/>
                <w:szCs w:val="16"/>
              </w:rPr>
              <w:t>BANCO Nº _______________AGÊNCIA Nº</w:t>
            </w:r>
            <w:proofErr w:type="gramStart"/>
            <w:r w:rsidRPr="00E110CD">
              <w:rPr>
                <w:sz w:val="16"/>
                <w:szCs w:val="16"/>
              </w:rPr>
              <w:t xml:space="preserve">  </w:t>
            </w:r>
            <w:proofErr w:type="gramEnd"/>
            <w:r w:rsidRPr="00E110CD">
              <w:rPr>
                <w:sz w:val="16"/>
                <w:szCs w:val="16"/>
              </w:rPr>
              <w:t>___________________</w:t>
            </w:r>
          </w:p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  <w:r w:rsidRPr="00E110CD">
              <w:rPr>
                <w:sz w:val="16"/>
                <w:szCs w:val="16"/>
              </w:rPr>
              <w:t>CONTA CORRENTE</w:t>
            </w:r>
            <w:proofErr w:type="gramStart"/>
            <w:r w:rsidRPr="00E110CD">
              <w:rPr>
                <w:sz w:val="16"/>
                <w:szCs w:val="16"/>
              </w:rPr>
              <w:t xml:space="preserve">  </w:t>
            </w:r>
            <w:proofErr w:type="gramEnd"/>
            <w:r w:rsidRPr="00E110CD">
              <w:rPr>
                <w:sz w:val="16"/>
                <w:szCs w:val="16"/>
              </w:rPr>
              <w:t>Nº_________________________________</w:t>
            </w:r>
          </w:p>
          <w:p w:rsidR="003A0C57" w:rsidRPr="00E110CD" w:rsidRDefault="003A0C57" w:rsidP="00FF7A14">
            <w:pPr>
              <w:pStyle w:val="Corpodetexto"/>
              <w:spacing w:before="120" w:after="0"/>
              <w:jc w:val="both"/>
              <w:rPr>
                <w:sz w:val="16"/>
                <w:szCs w:val="16"/>
              </w:rPr>
            </w:pPr>
          </w:p>
        </w:tc>
      </w:tr>
    </w:tbl>
    <w:p w:rsidR="003A0C57" w:rsidRDefault="003A0C57" w:rsidP="003A0C57">
      <w:pPr>
        <w:pStyle w:val="Corpodetexto3"/>
      </w:pPr>
      <w:r>
        <w:t>A presente inscrição deverá conter os seguintes documentos, sob pena de não ser aceita: uma via impressa da tese, de preferência com espiral ou grampeada; resumo da tese com um máximo de</w:t>
      </w:r>
      <w:proofErr w:type="gramStart"/>
      <w:r>
        <w:t xml:space="preserve">   </w:t>
      </w:r>
      <w:proofErr w:type="gramEnd"/>
      <w:r>
        <w:t xml:space="preserve">500 (quinhentas) palavras, com até 3 palavras-chave sobre o trabalho; CD-ROM com a tese e o resumo em arquivo compatível com as versões 2003 </w:t>
      </w:r>
      <w:r w:rsidRPr="00BA135B">
        <w:t>do Microsoft-Word e, quando se tratar de planilhas ou gráficos, com as do Microsoft-Excel; ou no formato de software livre (</w:t>
      </w:r>
      <w:r w:rsidRPr="00BA135B">
        <w:rPr>
          <w:i/>
        </w:rPr>
        <w:t>Openoffice)</w:t>
      </w:r>
      <w:r w:rsidRPr="00BA135B">
        <w:t>; o arquivo magnético deverá ser idêntico à tese e ao resumo impressos; e, caso tecnicamente não seja possível, em virtude de adoção acadêmica de software específico, o envio poderá se dar na versão adotada pela academia</w:t>
      </w:r>
      <w:r>
        <w:t>; declaração da secretaria do curso que confirme o depósito da versão definitiva da tese; cópia do documento de identidade e do CPF; e currículo atualizado.</w:t>
      </w:r>
    </w:p>
    <w:p w:rsidR="003A0C57" w:rsidRDefault="003A0C57" w:rsidP="003A0C57">
      <w:pPr>
        <w:pStyle w:val="Corpodetexto3"/>
      </w:pPr>
    </w:p>
    <w:p w:rsidR="003A0C57" w:rsidRDefault="003A0C57" w:rsidP="003A0C57">
      <w:pPr>
        <w:ind w:firstLine="1800"/>
        <w:jc w:val="right"/>
      </w:pPr>
      <w:r>
        <w:t>____/_____/2011</w:t>
      </w:r>
    </w:p>
    <w:p w:rsidR="003A0C57" w:rsidRDefault="003A0C57" w:rsidP="003A0C57">
      <w:pPr>
        <w:ind w:firstLine="1800"/>
        <w:jc w:val="right"/>
      </w:pPr>
    </w:p>
    <w:p w:rsidR="003A0C57" w:rsidRDefault="003A0C57" w:rsidP="003A0C57">
      <w:pPr>
        <w:jc w:val="both"/>
      </w:pPr>
      <w:r>
        <w:t>__________________________________________</w:t>
      </w:r>
      <w:proofErr w:type="gramStart"/>
      <w:r>
        <w:t xml:space="preserve">  </w:t>
      </w:r>
      <w:proofErr w:type="gramEnd"/>
      <w:r>
        <w:t>_____________________________________</w:t>
      </w:r>
    </w:p>
    <w:p w:rsidR="003A0C57" w:rsidRDefault="003A0C57" w:rsidP="003A0C57">
      <w:pPr>
        <w:jc w:val="both"/>
      </w:pPr>
      <w:r>
        <w:t xml:space="preserve">                   Assinatura do Candidato                                          Assinatura de recebimento da IES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8"/>
      </w:tblGrid>
      <w:tr w:rsidR="003A0C57" w:rsidTr="00FF7A14">
        <w:tc>
          <w:tcPr>
            <w:tcW w:w="9828" w:type="dxa"/>
          </w:tcPr>
          <w:p w:rsidR="003A0C57" w:rsidRPr="00665971" w:rsidRDefault="003A0C57" w:rsidP="00FF7A14">
            <w:pPr>
              <w:spacing w:before="120"/>
              <w:jc w:val="center"/>
              <w:rPr>
                <w:b/>
              </w:rPr>
            </w:pPr>
            <w:r w:rsidRPr="00665971">
              <w:rPr>
                <w:b/>
                <w:sz w:val="22"/>
                <w:szCs w:val="22"/>
              </w:rPr>
              <w:t xml:space="preserve">Entregar </w:t>
            </w:r>
            <w:r>
              <w:rPr>
                <w:b/>
                <w:sz w:val="22"/>
                <w:szCs w:val="22"/>
              </w:rPr>
              <w:t>este</w:t>
            </w:r>
            <w:r w:rsidRPr="00665971">
              <w:rPr>
                <w:b/>
                <w:sz w:val="22"/>
                <w:szCs w:val="22"/>
              </w:rPr>
              <w:t xml:space="preserve"> formulário à Instituição de </w:t>
            </w:r>
            <w:r>
              <w:rPr>
                <w:b/>
                <w:sz w:val="22"/>
                <w:szCs w:val="22"/>
              </w:rPr>
              <w:t>E</w:t>
            </w:r>
            <w:r w:rsidRPr="00665971">
              <w:rPr>
                <w:b/>
                <w:sz w:val="22"/>
                <w:szCs w:val="22"/>
              </w:rPr>
              <w:t>nsino Superior-IES.</w:t>
            </w:r>
          </w:p>
          <w:p w:rsidR="003A0C57" w:rsidRPr="00BB5D23" w:rsidRDefault="003A0C57" w:rsidP="00063EA9">
            <w:pPr>
              <w:jc w:val="center"/>
              <w:rPr>
                <w:highlight w:val="yellow"/>
              </w:rPr>
            </w:pPr>
            <w:r w:rsidRPr="00665971">
              <w:rPr>
                <w:b/>
                <w:sz w:val="22"/>
                <w:szCs w:val="22"/>
              </w:rPr>
              <w:t>O comprova</w:t>
            </w:r>
            <w:r w:rsidR="00063EA9">
              <w:rPr>
                <w:b/>
                <w:sz w:val="22"/>
                <w:szCs w:val="22"/>
              </w:rPr>
              <w:t>nte da inscrição será a cópia do</w:t>
            </w:r>
            <w:r w:rsidRPr="00665971">
              <w:rPr>
                <w:b/>
                <w:sz w:val="22"/>
                <w:szCs w:val="22"/>
              </w:rPr>
              <w:t xml:space="preserve"> mesm</w:t>
            </w:r>
            <w:r w:rsidR="00063EA9">
              <w:rPr>
                <w:b/>
                <w:sz w:val="22"/>
                <w:szCs w:val="22"/>
              </w:rPr>
              <w:t>o</w:t>
            </w:r>
            <w:r w:rsidRPr="00665971">
              <w:rPr>
                <w:b/>
                <w:sz w:val="22"/>
                <w:szCs w:val="22"/>
              </w:rPr>
              <w:t xml:space="preserve">, com a assinatura de quem </w:t>
            </w:r>
            <w:r w:rsidR="00063EA9">
              <w:rPr>
                <w:b/>
                <w:sz w:val="22"/>
                <w:szCs w:val="22"/>
              </w:rPr>
              <w:t>o</w:t>
            </w:r>
            <w:r w:rsidRPr="00665971">
              <w:rPr>
                <w:b/>
                <w:sz w:val="22"/>
                <w:szCs w:val="22"/>
              </w:rPr>
              <w:t xml:space="preserve"> recebeu pela IE</w:t>
            </w:r>
            <w:r>
              <w:rPr>
                <w:b/>
                <w:sz w:val="22"/>
                <w:szCs w:val="22"/>
              </w:rPr>
              <w:t>S.</w:t>
            </w:r>
          </w:p>
        </w:tc>
      </w:tr>
    </w:tbl>
    <w:p w:rsidR="00812157" w:rsidRDefault="00812157" w:rsidP="00665C79"/>
    <w:sectPr w:rsidR="00812157" w:rsidSect="00FF7A1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40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1D" w:rsidRDefault="00B9591D" w:rsidP="005B300A">
      <w:r>
        <w:separator/>
      </w:r>
    </w:p>
  </w:endnote>
  <w:endnote w:type="continuationSeparator" w:id="0">
    <w:p w:rsidR="00B9591D" w:rsidRDefault="00B9591D" w:rsidP="005B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2C" w:rsidRDefault="00342274" w:rsidP="00FF7A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79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92C" w:rsidRDefault="00E5792C" w:rsidP="00FF7A1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2C" w:rsidRDefault="00E5792C" w:rsidP="00FF7A1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1D" w:rsidRDefault="00B9591D" w:rsidP="005B300A">
      <w:r>
        <w:separator/>
      </w:r>
    </w:p>
  </w:footnote>
  <w:footnote w:type="continuationSeparator" w:id="0">
    <w:p w:rsidR="00B9591D" w:rsidRDefault="00B9591D" w:rsidP="005B3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2C" w:rsidRDefault="00E5792C">
    <w:pPr>
      <w:pStyle w:val="Cabealho"/>
    </w:pPr>
  </w:p>
  <w:p w:rsidR="00E5792C" w:rsidRDefault="00E5792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2C" w:rsidRDefault="00E5792C">
    <w:pPr>
      <w:pStyle w:val="Cabealho"/>
    </w:pPr>
  </w:p>
  <w:p w:rsidR="00E5792C" w:rsidRDefault="00E579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57"/>
    <w:rsid w:val="00055735"/>
    <w:rsid w:val="00063EA9"/>
    <w:rsid w:val="00193002"/>
    <w:rsid w:val="001C077F"/>
    <w:rsid w:val="001F5694"/>
    <w:rsid w:val="001F7349"/>
    <w:rsid w:val="0022283C"/>
    <w:rsid w:val="00223774"/>
    <w:rsid w:val="002674D0"/>
    <w:rsid w:val="00270BB6"/>
    <w:rsid w:val="0029061A"/>
    <w:rsid w:val="002A6144"/>
    <w:rsid w:val="00342274"/>
    <w:rsid w:val="00370B29"/>
    <w:rsid w:val="003A0C57"/>
    <w:rsid w:val="003B7211"/>
    <w:rsid w:val="003F5587"/>
    <w:rsid w:val="0045146D"/>
    <w:rsid w:val="00460E6D"/>
    <w:rsid w:val="004C02AA"/>
    <w:rsid w:val="00544B47"/>
    <w:rsid w:val="00555FDA"/>
    <w:rsid w:val="00565409"/>
    <w:rsid w:val="00571D51"/>
    <w:rsid w:val="005B300A"/>
    <w:rsid w:val="005B6E87"/>
    <w:rsid w:val="005E447D"/>
    <w:rsid w:val="00601C05"/>
    <w:rsid w:val="00617491"/>
    <w:rsid w:val="00665C79"/>
    <w:rsid w:val="006E0038"/>
    <w:rsid w:val="006E4267"/>
    <w:rsid w:val="00711836"/>
    <w:rsid w:val="00763B67"/>
    <w:rsid w:val="007A0C00"/>
    <w:rsid w:val="007C7867"/>
    <w:rsid w:val="00812157"/>
    <w:rsid w:val="00857391"/>
    <w:rsid w:val="00874137"/>
    <w:rsid w:val="008B5D25"/>
    <w:rsid w:val="008D6D75"/>
    <w:rsid w:val="008E0009"/>
    <w:rsid w:val="0093477E"/>
    <w:rsid w:val="0094085F"/>
    <w:rsid w:val="009D7664"/>
    <w:rsid w:val="00A16703"/>
    <w:rsid w:val="00A25F3B"/>
    <w:rsid w:val="00B00C86"/>
    <w:rsid w:val="00B24A34"/>
    <w:rsid w:val="00B75863"/>
    <w:rsid w:val="00B9591D"/>
    <w:rsid w:val="00C0466E"/>
    <w:rsid w:val="00C33EA3"/>
    <w:rsid w:val="00C65010"/>
    <w:rsid w:val="00CD5272"/>
    <w:rsid w:val="00CF4467"/>
    <w:rsid w:val="00D21E94"/>
    <w:rsid w:val="00D4001F"/>
    <w:rsid w:val="00D63C4A"/>
    <w:rsid w:val="00DB418F"/>
    <w:rsid w:val="00E5792C"/>
    <w:rsid w:val="00EC5D0A"/>
    <w:rsid w:val="00EE24E3"/>
    <w:rsid w:val="00F1635E"/>
    <w:rsid w:val="00F54109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5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0C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3A0C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A0C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A0C5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0C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A0C57"/>
    <w:pPr>
      <w:ind w:firstLine="1800"/>
      <w:jc w:val="both"/>
    </w:pPr>
    <w:rPr>
      <w:color w:val="00000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A0C57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A0C57"/>
    <w:pPr>
      <w:tabs>
        <w:tab w:val="left" w:pos="720"/>
      </w:tabs>
      <w:ind w:firstLine="18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3A0C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A0C57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3A0C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0C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C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A0C57"/>
  </w:style>
  <w:style w:type="paragraph" w:styleId="Textodebalo">
    <w:name w:val="Balloon Text"/>
    <w:basedOn w:val="Normal"/>
    <w:link w:val="TextodebaloChar"/>
    <w:uiPriority w:val="99"/>
    <w:semiHidden/>
    <w:unhideWhenUsed/>
    <w:rsid w:val="003A0C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C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-cgu.df.esaf@fazenda.gov.b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2238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SAE-PR</Company>
  <LinksUpToDate>false</LinksUpToDate>
  <CharactersWithSpaces>14298</CharactersWithSpaces>
  <SharedDoc>false</SharedDoc>
  <HLinks>
    <vt:vector size="6" baseType="variant"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mailto:concurso-cgu.df.esaf@fazenda.gov.br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Luizevane</dc:creator>
  <cp:lastModifiedBy> </cp:lastModifiedBy>
  <cp:revision>2</cp:revision>
  <cp:lastPrinted>2011-10-06T21:17:00Z</cp:lastPrinted>
  <dcterms:created xsi:type="dcterms:W3CDTF">2011-10-10T12:31:00Z</dcterms:created>
  <dcterms:modified xsi:type="dcterms:W3CDTF">2011-10-10T12:31:00Z</dcterms:modified>
</cp:coreProperties>
</file>